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1F25" w14:textId="77777777" w:rsidR="00231025" w:rsidRDefault="005C3A67">
      <w:pPr>
        <w:ind w:left="5812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</w:t>
      </w:r>
    </w:p>
    <w:p w14:paraId="41D48D9B" w14:textId="77777777" w:rsidR="00231025" w:rsidRDefault="005C3A67">
      <w:pPr>
        <w:ind w:left="5812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 приказу ГАУ ДПО ИРО ОО</w:t>
      </w:r>
    </w:p>
    <w:p w14:paraId="124951DF" w14:textId="77777777" w:rsidR="00231025" w:rsidRDefault="00231025">
      <w:pPr>
        <w:jc w:val="center"/>
        <w:rPr>
          <w:rFonts w:ascii="Times New Roman" w:hAnsi="Times New Roman" w:cs="Times New Roman"/>
          <w:sz w:val="28"/>
        </w:rPr>
      </w:pPr>
    </w:p>
    <w:p w14:paraId="21D69455" w14:textId="77777777" w:rsidR="00231025" w:rsidRDefault="005C3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заявок организаций-соискателей, претендующих на присвоение статуса региональной инновационной площадки</w:t>
      </w:r>
    </w:p>
    <w:p w14:paraId="40053CD2" w14:textId="77777777" w:rsidR="00231025" w:rsidRDefault="00231025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9428" w:type="dxa"/>
        <w:tblInd w:w="-5" w:type="dxa"/>
        <w:tblLook w:val="04A0" w:firstRow="1" w:lastRow="0" w:firstColumn="1" w:lastColumn="0" w:noHBand="0" w:noVBand="1"/>
      </w:tblPr>
      <w:tblGrid>
        <w:gridCol w:w="543"/>
        <w:gridCol w:w="3285"/>
        <w:gridCol w:w="1134"/>
        <w:gridCol w:w="4466"/>
      </w:tblGrid>
      <w:tr w:rsidR="00231025" w14:paraId="2A83BAC4" w14:textId="77777777">
        <w:trPr>
          <w:trHeight w:val="335"/>
        </w:trPr>
        <w:tc>
          <w:tcPr>
            <w:tcW w:w="9428" w:type="dxa"/>
            <w:gridSpan w:val="4"/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9212"/>
            </w:tblGrid>
            <w:tr w:rsidR="00231025" w14:paraId="758B94F7" w14:textId="77777777">
              <w:trPr>
                <w:trHeight w:val="565"/>
              </w:trPr>
              <w:tc>
                <w:tcPr>
                  <w:tcW w:w="0" w:type="auto"/>
                </w:tcPr>
                <w:p w14:paraId="23FB2A1E" w14:textId="77777777" w:rsidR="00231025" w:rsidRDefault="005C3A67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Показатели формального соответствия заявки требованиям, представленным в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bidi="ru-RU"/>
                    </w:rPr>
                    <w:t>Порядке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(Ответ «Нет» хотя бы по одному из показателей означает, что заявка дальше не рассматривается) </w:t>
                  </w:r>
                </w:p>
              </w:tc>
            </w:tr>
          </w:tbl>
          <w:p w14:paraId="06DEC04B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025" w14:paraId="15C2C02E" w14:textId="77777777">
        <w:trPr>
          <w:trHeight w:val="335"/>
        </w:trPr>
        <w:tc>
          <w:tcPr>
            <w:tcW w:w="543" w:type="dxa"/>
          </w:tcPr>
          <w:p w14:paraId="1AA0A98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285" w:type="dxa"/>
          </w:tcPr>
          <w:p w14:paraId="2095507B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00" w:type="dxa"/>
            <w:gridSpan w:val="2"/>
          </w:tcPr>
          <w:p w14:paraId="1B3D3263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Диапазон баллов</w:t>
            </w:r>
          </w:p>
        </w:tc>
      </w:tr>
      <w:tr w:rsidR="00231025" w14:paraId="5FED29A0" w14:textId="77777777">
        <w:trPr>
          <w:trHeight w:val="335"/>
        </w:trPr>
        <w:tc>
          <w:tcPr>
            <w:tcW w:w="543" w:type="dxa"/>
          </w:tcPr>
          <w:p w14:paraId="6B5371B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85" w:type="dxa"/>
          </w:tcPr>
          <w:p w14:paraId="7B3F2F0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Указано наименование организации-соискателя</w:t>
            </w:r>
          </w:p>
        </w:tc>
        <w:tc>
          <w:tcPr>
            <w:tcW w:w="5600" w:type="dxa"/>
            <w:gridSpan w:val="2"/>
          </w:tcPr>
          <w:p w14:paraId="41FB475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 / Нет</w:t>
            </w:r>
          </w:p>
        </w:tc>
      </w:tr>
      <w:tr w:rsidR="00231025" w14:paraId="72E5AA65" w14:textId="77777777">
        <w:trPr>
          <w:trHeight w:val="335"/>
        </w:trPr>
        <w:tc>
          <w:tcPr>
            <w:tcW w:w="543" w:type="dxa"/>
          </w:tcPr>
          <w:p w14:paraId="2862C87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85" w:type="dxa"/>
          </w:tcPr>
          <w:p w14:paraId="70B1B2A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Указано корректное местонахождение и контактные данные организации-соискателя</w:t>
            </w:r>
          </w:p>
        </w:tc>
        <w:tc>
          <w:tcPr>
            <w:tcW w:w="5600" w:type="dxa"/>
            <w:gridSpan w:val="2"/>
          </w:tcPr>
          <w:p w14:paraId="6C1EC12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 / Нет</w:t>
            </w:r>
          </w:p>
        </w:tc>
      </w:tr>
      <w:tr w:rsidR="00231025" w14:paraId="4EDFFFB7" w14:textId="77777777">
        <w:trPr>
          <w:trHeight w:val="335"/>
        </w:trPr>
        <w:tc>
          <w:tcPr>
            <w:tcW w:w="543" w:type="dxa"/>
          </w:tcPr>
          <w:p w14:paraId="6FC6D6CE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85" w:type="dxa"/>
          </w:tcPr>
          <w:p w14:paraId="3A2B8F4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Инновационный проект строится с учётом возрастных и психофизиологических особенностей обучающихся</w:t>
            </w:r>
          </w:p>
        </w:tc>
        <w:tc>
          <w:tcPr>
            <w:tcW w:w="5600" w:type="dxa"/>
            <w:gridSpan w:val="2"/>
          </w:tcPr>
          <w:p w14:paraId="3423722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 / Нет</w:t>
            </w:r>
          </w:p>
        </w:tc>
      </w:tr>
      <w:tr w:rsidR="00231025" w14:paraId="3F3CDC7F" w14:textId="77777777">
        <w:trPr>
          <w:trHeight w:val="335"/>
        </w:trPr>
        <w:tc>
          <w:tcPr>
            <w:tcW w:w="543" w:type="dxa"/>
          </w:tcPr>
          <w:p w14:paraId="0261E16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85" w:type="dxa"/>
          </w:tcPr>
          <w:p w14:paraId="00100E2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14:paraId="02FC6FD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баллов</w:t>
            </w:r>
          </w:p>
        </w:tc>
        <w:tc>
          <w:tcPr>
            <w:tcW w:w="4466" w:type="dxa"/>
          </w:tcPr>
          <w:p w14:paraId="295BBBB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</w:tr>
      <w:tr w:rsidR="00231025" w14:paraId="67277A51" w14:textId="77777777">
        <w:trPr>
          <w:trHeight w:val="350"/>
        </w:trPr>
        <w:tc>
          <w:tcPr>
            <w:tcW w:w="9428" w:type="dxa"/>
            <w:gridSpan w:val="4"/>
          </w:tcPr>
          <w:p w14:paraId="1CE3BCC8" w14:textId="77777777" w:rsidR="00231025" w:rsidRDefault="005C3A6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Методология проекта (мах-39 баллов)</w:t>
            </w:r>
          </w:p>
          <w:p w14:paraId="67CE0F22" w14:textId="77777777" w:rsidR="00231025" w:rsidRDefault="00231025">
            <w:pPr>
              <w:pStyle w:val="Default"/>
              <w:rPr>
                <w:sz w:val="22"/>
                <w:szCs w:val="22"/>
              </w:rPr>
            </w:pPr>
          </w:p>
        </w:tc>
      </w:tr>
      <w:tr w:rsidR="00231025" w14:paraId="77867587" w14:textId="77777777">
        <w:trPr>
          <w:trHeight w:val="350"/>
        </w:trPr>
        <w:tc>
          <w:tcPr>
            <w:tcW w:w="543" w:type="dxa"/>
          </w:tcPr>
          <w:p w14:paraId="708C760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285" w:type="dxa"/>
          </w:tcPr>
          <w:p w14:paraId="5797D283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(-и) проекта (программы)</w:t>
            </w:r>
          </w:p>
        </w:tc>
        <w:tc>
          <w:tcPr>
            <w:tcW w:w="1134" w:type="dxa"/>
          </w:tcPr>
          <w:p w14:paraId="7673D6C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2 баллов</w:t>
            </w:r>
          </w:p>
        </w:tc>
        <w:tc>
          <w:tcPr>
            <w:tcW w:w="4466" w:type="dxa"/>
          </w:tcPr>
          <w:p w14:paraId="5504C0A1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– цель проекта (программы) четко сформулирована </w:t>
            </w:r>
          </w:p>
          <w:p w14:paraId="325EBD0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цель проекта (программы) отсутствует</w:t>
            </w:r>
          </w:p>
        </w:tc>
      </w:tr>
      <w:tr w:rsidR="00231025" w14:paraId="6D56DB19" w14:textId="77777777">
        <w:trPr>
          <w:trHeight w:val="335"/>
        </w:trPr>
        <w:tc>
          <w:tcPr>
            <w:tcW w:w="543" w:type="dxa"/>
          </w:tcPr>
          <w:p w14:paraId="7C57C0E3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285" w:type="dxa"/>
          </w:tcPr>
          <w:p w14:paraId="4D8FC69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Задачи проекта (программы)</w:t>
            </w:r>
          </w:p>
        </w:tc>
        <w:tc>
          <w:tcPr>
            <w:tcW w:w="1134" w:type="dxa"/>
          </w:tcPr>
          <w:p w14:paraId="1FC3628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2 баллов</w:t>
            </w:r>
          </w:p>
        </w:tc>
        <w:tc>
          <w:tcPr>
            <w:tcW w:w="4466" w:type="dxa"/>
          </w:tcPr>
          <w:p w14:paraId="25A6D72A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– задачи проекта (программы) определены в полной мере/соответствуют цели (-ям) проекта (программы) </w:t>
            </w:r>
          </w:p>
          <w:p w14:paraId="0C993A1B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задачи проекта (программы) не определены / не соответствуют цели (-ям) проекта (программы)</w:t>
            </w:r>
          </w:p>
        </w:tc>
      </w:tr>
      <w:tr w:rsidR="00231025" w14:paraId="23909F3B" w14:textId="77777777">
        <w:trPr>
          <w:trHeight w:val="350"/>
        </w:trPr>
        <w:tc>
          <w:tcPr>
            <w:tcW w:w="543" w:type="dxa"/>
          </w:tcPr>
          <w:p w14:paraId="38203E4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285" w:type="dxa"/>
          </w:tcPr>
          <w:p w14:paraId="4800F3F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Инновационная значимость проекта (инновационный потенциал проекта)</w:t>
            </w:r>
          </w:p>
        </w:tc>
        <w:tc>
          <w:tcPr>
            <w:tcW w:w="1134" w:type="dxa"/>
          </w:tcPr>
          <w:p w14:paraId="679B447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4 баллов</w:t>
            </w:r>
          </w:p>
        </w:tc>
        <w:tc>
          <w:tcPr>
            <w:tcW w:w="4466" w:type="dxa"/>
          </w:tcPr>
          <w:p w14:paraId="4A9E2986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– проект (программа) обладает инновационным потенциалом, имеет конкурентоспособные преимущества, в проекте обоснованно новаторство идеи </w:t>
            </w:r>
          </w:p>
          <w:p w14:paraId="30ABDE89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инновационный потенциал проекта (программы) и его конкурентоспособные преимущества обоснованы не в полном объеме, новаторство идеи подтверждено частично </w:t>
            </w:r>
          </w:p>
          <w:p w14:paraId="4C84F3FA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проект (программа) не обладает инновационным потенциалом и конкурентоспособным преимуществом, отсутствует новаторство идеи проекта</w:t>
            </w:r>
          </w:p>
        </w:tc>
      </w:tr>
      <w:tr w:rsidR="00231025" w14:paraId="30C5C479" w14:textId="77777777">
        <w:trPr>
          <w:trHeight w:val="335"/>
        </w:trPr>
        <w:tc>
          <w:tcPr>
            <w:tcW w:w="543" w:type="dxa"/>
          </w:tcPr>
          <w:p w14:paraId="7E39530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285" w:type="dxa"/>
          </w:tcPr>
          <w:p w14:paraId="78322C8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Практическая значимость (реализуемость) проекта (реальность достижения</w:t>
            </w:r>
          </w:p>
          <w:p w14:paraId="37E2DE8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целей и результатов проекта и пр.)</w:t>
            </w:r>
          </w:p>
        </w:tc>
        <w:tc>
          <w:tcPr>
            <w:tcW w:w="1134" w:type="dxa"/>
          </w:tcPr>
          <w:p w14:paraId="157FD6C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4 баллов</w:t>
            </w:r>
          </w:p>
        </w:tc>
        <w:tc>
          <w:tcPr>
            <w:tcW w:w="4466" w:type="dxa"/>
          </w:tcPr>
          <w:p w14:paraId="645E91AA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– цели и результаты проекта (программы) представляются достижимыми на основании перечня задач и информации о ресурсном обеспечении программы </w:t>
            </w:r>
          </w:p>
          <w:p w14:paraId="1B0701A6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цели и результаты проекта (программы) представляются достижимыми с учетом привлечения дополнительных ресурсов для его реализации </w:t>
            </w:r>
          </w:p>
          <w:p w14:paraId="76D6FD7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 – достижение целей и результатов проекта (программы) представляется не реалистичным на основании перечня задач и информации о ресурсном обеспечении программы </w:t>
            </w:r>
          </w:p>
        </w:tc>
      </w:tr>
      <w:tr w:rsidR="00231025" w14:paraId="3010B97E" w14:textId="77777777">
        <w:trPr>
          <w:trHeight w:val="350"/>
        </w:trPr>
        <w:tc>
          <w:tcPr>
            <w:tcW w:w="543" w:type="dxa"/>
          </w:tcPr>
          <w:p w14:paraId="2E0F298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285" w:type="dxa"/>
          </w:tcPr>
          <w:p w14:paraId="16B801A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Корреляция проекта (программы) с национальными целями, стратегическими задачами и региональными приоритетами в сфере образования</w:t>
            </w:r>
          </w:p>
        </w:tc>
        <w:tc>
          <w:tcPr>
            <w:tcW w:w="1134" w:type="dxa"/>
          </w:tcPr>
          <w:p w14:paraId="2C23F13B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10 баллов</w:t>
            </w:r>
          </w:p>
        </w:tc>
        <w:tc>
          <w:tcPr>
            <w:tcW w:w="4466" w:type="dxa"/>
          </w:tcPr>
          <w:p w14:paraId="79EA398D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– инновационный проект полностью соответствует национальным целям и стратегическим задачам, предусмотренным указами Президента Российской Федерации, согласуется с региональными приоритетами в сфере образования</w:t>
            </w:r>
          </w:p>
          <w:p w14:paraId="29AEBD40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– инновационный проект частично соответствует национальным целям и стратегическим задачам, предусмотренным </w:t>
            </w:r>
            <w:proofErr w:type="gramStart"/>
            <w:r>
              <w:rPr>
                <w:sz w:val="22"/>
                <w:szCs w:val="22"/>
              </w:rPr>
              <w:t>указами Президента Российской Федерации</w:t>
            </w:r>
            <w:proofErr w:type="gramEnd"/>
            <w:r>
              <w:rPr>
                <w:sz w:val="22"/>
                <w:szCs w:val="22"/>
              </w:rPr>
              <w:t xml:space="preserve"> и согласуется с региональными приоритетами в сфере образования</w:t>
            </w:r>
          </w:p>
          <w:p w14:paraId="2F9F10CD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инновационный проект </w:t>
            </w:r>
          </w:p>
          <w:p w14:paraId="0454461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коррелирует с национальными целями и стратегическими задачами и не согласуется с региональными приоритетами в сфере образования</w:t>
            </w:r>
          </w:p>
        </w:tc>
      </w:tr>
      <w:tr w:rsidR="00231025" w14:paraId="11737A56" w14:textId="77777777">
        <w:trPr>
          <w:trHeight w:val="335"/>
        </w:trPr>
        <w:tc>
          <w:tcPr>
            <w:tcW w:w="543" w:type="dxa"/>
          </w:tcPr>
          <w:p w14:paraId="0CA8DCE9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285" w:type="dxa"/>
          </w:tcPr>
          <w:p w14:paraId="452F8AB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исходных</w:t>
            </w:r>
          </w:p>
          <w:p w14:paraId="4BE997E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теоретических положений, на которых строится проект</w:t>
            </w:r>
          </w:p>
        </w:tc>
        <w:tc>
          <w:tcPr>
            <w:tcW w:w="1134" w:type="dxa"/>
          </w:tcPr>
          <w:p w14:paraId="5B75315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3 баллов</w:t>
            </w:r>
          </w:p>
        </w:tc>
        <w:tc>
          <w:tcPr>
            <w:tcW w:w="4466" w:type="dxa"/>
          </w:tcPr>
          <w:p w14:paraId="39F2A7D4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– исходные теоретические положения представлены полно и развернуто </w:t>
            </w:r>
          </w:p>
          <w:p w14:paraId="2D1D45F6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исходные теоретические </w:t>
            </w:r>
          </w:p>
          <w:p w14:paraId="5711AEF4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положения представлены частично </w:t>
            </w:r>
          </w:p>
          <w:p w14:paraId="5C71B68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– не представлены исходные теоретические положения </w:t>
            </w:r>
          </w:p>
        </w:tc>
      </w:tr>
      <w:tr w:rsidR="00231025" w14:paraId="2448E3E4" w14:textId="77777777">
        <w:trPr>
          <w:trHeight w:val="335"/>
        </w:trPr>
        <w:tc>
          <w:tcPr>
            <w:tcW w:w="543" w:type="dxa"/>
          </w:tcPr>
          <w:p w14:paraId="1628F84E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285" w:type="dxa"/>
          </w:tcPr>
          <w:p w14:paraId="3CCA919E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гарантийного письма о готовности апробировать учебники и разработанные в комплекте с ними учебные пособия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России</w:t>
            </w:r>
            <w:r>
              <w:rPr>
                <w:rStyle w:val="aff4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</w:tcPr>
          <w:p w14:paraId="4241269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4 баллов</w:t>
            </w:r>
          </w:p>
        </w:tc>
        <w:tc>
          <w:tcPr>
            <w:tcW w:w="4466" w:type="dxa"/>
          </w:tcPr>
          <w:p w14:paraId="5872B15E" w14:textId="77777777" w:rsidR="00231025" w:rsidRDefault="005C3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– организацией предоставлено гарантийное письмо о готовности к содействию в апробации учебников и разработанных в комплекте с ними учебных пособий </w:t>
            </w:r>
          </w:p>
          <w:p w14:paraId="430B51AB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– гарантии о готовности апробации учебников и разработанных в комплекте с ними учебных пособий не представлено </w:t>
            </w:r>
          </w:p>
        </w:tc>
      </w:tr>
      <w:tr w:rsidR="00231025" w14:paraId="5FAF3150" w14:textId="77777777">
        <w:trPr>
          <w:trHeight w:val="335"/>
        </w:trPr>
        <w:tc>
          <w:tcPr>
            <w:tcW w:w="543" w:type="dxa"/>
          </w:tcPr>
          <w:p w14:paraId="1B5B6258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88C8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285" w:type="dxa"/>
          </w:tcPr>
          <w:p w14:paraId="5D93161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обязательства о готовности к сотрудничеству с подведомственными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России организациями (предварительно прошедшее согласование непосредственно с организацией из числа федеральных государственных бюджетных образовательных учреждений высшего образования, федеральных государственных автономных образовательных учреждений высшего образования, федеральных государственных бюджетных научных учреждений, включенных в приказ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Минпрсвещения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6 ноября 2024 г. № 777 и/или с образовательными организациями, подведомственными министерству образования Оренбургской области (далее – подведомственные организации)</w:t>
            </w:r>
          </w:p>
        </w:tc>
        <w:tc>
          <w:tcPr>
            <w:tcW w:w="1134" w:type="dxa"/>
          </w:tcPr>
          <w:p w14:paraId="6EC3596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0 до 10 баллов</w:t>
            </w:r>
          </w:p>
        </w:tc>
        <w:tc>
          <w:tcPr>
            <w:tcW w:w="4466" w:type="dxa"/>
          </w:tcPr>
          <w:p w14:paraId="5749B79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– организацией предоставлено обязательство о сотрудничестве с 1 или несколькими подведомственными организациями по представленной тематике проекта (программы) и получено предварительное согласование о готовности к сотрудничеству от подведомственной организации с организацией-соискателем</w:t>
            </w:r>
          </w:p>
          <w:p w14:paraId="4214B003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– организацией предоставлено гарантийное письмо о готовности к сотрудничеству с подведомственными организациями по данной тематике проекта (программы) </w:t>
            </w:r>
          </w:p>
          <w:p w14:paraId="2EB1379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обязательство о сотрудничестве не предоставлено</w:t>
            </w:r>
          </w:p>
        </w:tc>
      </w:tr>
      <w:tr w:rsidR="00231025" w14:paraId="2D3D1DDB" w14:textId="77777777">
        <w:trPr>
          <w:trHeight w:val="335"/>
        </w:trPr>
        <w:tc>
          <w:tcPr>
            <w:tcW w:w="9428" w:type="dxa"/>
            <w:gridSpan w:val="4"/>
          </w:tcPr>
          <w:p w14:paraId="5F03BB81" w14:textId="77777777" w:rsidR="00231025" w:rsidRDefault="005C3A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 проекта (мах-36 баллов)</w:t>
            </w:r>
          </w:p>
        </w:tc>
      </w:tr>
      <w:tr w:rsidR="00231025" w14:paraId="139AAF23" w14:textId="77777777">
        <w:trPr>
          <w:trHeight w:val="335"/>
        </w:trPr>
        <w:tc>
          <w:tcPr>
            <w:tcW w:w="543" w:type="dxa"/>
          </w:tcPr>
          <w:p w14:paraId="1CAF13CE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285" w:type="dxa"/>
          </w:tcPr>
          <w:p w14:paraId="039796F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последовательных этапов календарного плана</w:t>
            </w:r>
          </w:p>
        </w:tc>
        <w:tc>
          <w:tcPr>
            <w:tcW w:w="1134" w:type="dxa"/>
          </w:tcPr>
          <w:p w14:paraId="6988108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 до 3 баллов</w:t>
            </w:r>
          </w:p>
        </w:tc>
        <w:tc>
          <w:tcPr>
            <w:tcW w:w="4466" w:type="dxa"/>
          </w:tcPr>
          <w:p w14:paraId="23EEA96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 в календарном плане четко определены этапы реализации проекта</w:t>
            </w:r>
          </w:p>
          <w:p w14:paraId="15E52A7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в календарном плане не представлены последовательные этапы реализации проекта (программы)</w:t>
            </w:r>
          </w:p>
        </w:tc>
      </w:tr>
      <w:tr w:rsidR="00231025" w14:paraId="70DEF89C" w14:textId="77777777">
        <w:trPr>
          <w:trHeight w:val="335"/>
        </w:trPr>
        <w:tc>
          <w:tcPr>
            <w:tcW w:w="543" w:type="dxa"/>
          </w:tcPr>
          <w:p w14:paraId="303D830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285" w:type="dxa"/>
          </w:tcPr>
          <w:p w14:paraId="42D81E39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мероприятий в календарном плане в рамках реализации проекта</w:t>
            </w:r>
          </w:p>
        </w:tc>
        <w:tc>
          <w:tcPr>
            <w:tcW w:w="1134" w:type="dxa"/>
          </w:tcPr>
          <w:p w14:paraId="780C4E84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3 баллов</w:t>
            </w:r>
          </w:p>
          <w:p w14:paraId="0B2D07AE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598C5D13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 мероприятия в календарном плане представлены с указанием на необходимые условия, а также средства, формы и методы</w:t>
            </w:r>
          </w:p>
          <w:p w14:paraId="78DB8AF3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в календарном плане</w:t>
            </w:r>
          </w:p>
          <w:p w14:paraId="196E7F7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представлены мероприятия проекта (программы) по месяцам, но без указания на необходимые условия, а также средства, формы и методы</w:t>
            </w:r>
          </w:p>
          <w:p w14:paraId="3F1BF2E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календарный план не предусматривает детализацию по отдельным мероприятиям</w:t>
            </w:r>
          </w:p>
          <w:p w14:paraId="2E438F5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проекта (программы) по месяцам</w:t>
            </w:r>
          </w:p>
        </w:tc>
      </w:tr>
      <w:tr w:rsidR="00231025" w14:paraId="2664A63E" w14:textId="77777777">
        <w:trPr>
          <w:trHeight w:val="335"/>
        </w:trPr>
        <w:tc>
          <w:tcPr>
            <w:tcW w:w="543" w:type="dxa"/>
          </w:tcPr>
          <w:p w14:paraId="34F46A1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285" w:type="dxa"/>
          </w:tcPr>
          <w:p w14:paraId="1F97B4A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Описание методов</w:t>
            </w:r>
          </w:p>
          <w:p w14:paraId="19FB180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деятельности, используемых в ходе реализации мероприятий проекта</w:t>
            </w:r>
          </w:p>
        </w:tc>
        <w:tc>
          <w:tcPr>
            <w:tcW w:w="1134" w:type="dxa"/>
          </w:tcPr>
          <w:p w14:paraId="50D5B3D0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3 баллов</w:t>
            </w:r>
          </w:p>
          <w:p w14:paraId="3160024A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4B448E8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 методы деятельности, используемые в ходе реализации проекта (программы) указаны</w:t>
            </w:r>
          </w:p>
          <w:p w14:paraId="201D7D8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методы деятельности, используемые в ходе реализации проекта (программы) не указаны</w:t>
            </w:r>
          </w:p>
        </w:tc>
      </w:tr>
      <w:tr w:rsidR="00231025" w14:paraId="5237FCF3" w14:textId="77777777">
        <w:trPr>
          <w:trHeight w:val="335"/>
        </w:trPr>
        <w:tc>
          <w:tcPr>
            <w:tcW w:w="543" w:type="dxa"/>
          </w:tcPr>
          <w:p w14:paraId="7E4A4CF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285" w:type="dxa"/>
          </w:tcPr>
          <w:p w14:paraId="0377CBF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Необходимые условия</w:t>
            </w:r>
          </w:p>
          <w:p w14:paraId="25D9998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мероприятий проекта (программы)</w:t>
            </w:r>
          </w:p>
        </w:tc>
        <w:tc>
          <w:tcPr>
            <w:tcW w:w="1134" w:type="dxa"/>
          </w:tcPr>
          <w:p w14:paraId="27E3AA1C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4 баллов</w:t>
            </w:r>
          </w:p>
          <w:p w14:paraId="6401B462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307206FE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– описание условий организации программных мероприятий проекта представлено подробно / условия</w:t>
            </w:r>
          </w:p>
          <w:p w14:paraId="21830DA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программных мероприятий проекта соответствуют прогнозируемым результатам и используемым методам</w:t>
            </w:r>
          </w:p>
          <w:p w14:paraId="3BAE745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описание условий организации программных мероприятий проекта не коррелирует с прогнозируемыми результатами и используемыми</w:t>
            </w:r>
          </w:p>
          <w:p w14:paraId="2EB0FBF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методами</w:t>
            </w:r>
          </w:p>
          <w:p w14:paraId="56BE7FC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информация об условиях организации программных мероприятий проекта</w:t>
            </w:r>
          </w:p>
          <w:p w14:paraId="6538E1B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231025" w14:paraId="64BBBE2D" w14:textId="77777777">
        <w:trPr>
          <w:trHeight w:val="335"/>
        </w:trPr>
        <w:tc>
          <w:tcPr>
            <w:tcW w:w="543" w:type="dxa"/>
          </w:tcPr>
          <w:p w14:paraId="48EFDD7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285" w:type="dxa"/>
          </w:tcPr>
          <w:p w14:paraId="350F898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 (технологическое, организационное, финансовое, материально-техническое, кадровое и т. д.)</w:t>
            </w:r>
          </w:p>
        </w:tc>
        <w:tc>
          <w:tcPr>
            <w:tcW w:w="1134" w:type="dxa"/>
          </w:tcPr>
          <w:p w14:paraId="301CBAF8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3 баллов</w:t>
            </w:r>
          </w:p>
          <w:p w14:paraId="593D8047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276F08E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 в проекте (программе) представлена информация о ресурсном обеспечении проекта полностью</w:t>
            </w:r>
          </w:p>
          <w:p w14:paraId="69B42E1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в проекте (программе) представлена информация о ресурсном обеспечении проекта частично</w:t>
            </w:r>
          </w:p>
          <w:p w14:paraId="405A56AB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в проекте (программе) не представлена информация о ресурсном обеспечении проекта</w:t>
            </w:r>
          </w:p>
        </w:tc>
      </w:tr>
      <w:tr w:rsidR="00231025" w14:paraId="4FF5875B" w14:textId="77777777">
        <w:trPr>
          <w:trHeight w:val="335"/>
        </w:trPr>
        <w:tc>
          <w:tcPr>
            <w:tcW w:w="543" w:type="dxa"/>
          </w:tcPr>
          <w:p w14:paraId="117BBF4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285" w:type="dxa"/>
          </w:tcPr>
          <w:p w14:paraId="5366EFF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Возможные риски при реализации проекта</w:t>
            </w:r>
          </w:p>
          <w:p w14:paraId="2F10043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(программы)</w:t>
            </w:r>
          </w:p>
        </w:tc>
        <w:tc>
          <w:tcPr>
            <w:tcW w:w="1134" w:type="dxa"/>
          </w:tcPr>
          <w:p w14:paraId="147F4C2A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72999CFB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0A282C1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в программе приведены возможные риски при реализации проекта (программы)</w:t>
            </w:r>
          </w:p>
          <w:p w14:paraId="42303F3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– в программе не приведены возможные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риски при реализации проекта (программы)</w:t>
            </w:r>
          </w:p>
        </w:tc>
      </w:tr>
      <w:tr w:rsidR="00231025" w14:paraId="2B73D5EF" w14:textId="77777777">
        <w:trPr>
          <w:trHeight w:val="335"/>
        </w:trPr>
        <w:tc>
          <w:tcPr>
            <w:tcW w:w="543" w:type="dxa"/>
          </w:tcPr>
          <w:p w14:paraId="1956834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285" w:type="dxa"/>
          </w:tcPr>
          <w:p w14:paraId="26F61C3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Соответствие содержания проекта рекомендуемым направлениям деятельности (приложение № 2 к настоящему приказу)</w:t>
            </w:r>
          </w:p>
        </w:tc>
        <w:tc>
          <w:tcPr>
            <w:tcW w:w="1134" w:type="dxa"/>
          </w:tcPr>
          <w:p w14:paraId="4AA6693D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10 баллов</w:t>
            </w:r>
          </w:p>
          <w:p w14:paraId="6D202685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0572A299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– содержание проекта полностью соответствует одному из рекомендуемых направлений</w:t>
            </w:r>
          </w:p>
          <w:p w14:paraId="19D478D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– содержание проекта частично соответствует одному из рекомендуемых направлений (цели и задачи проекта соответствуют, а мероприятия, методы деятельности не соответствуют рекомендуемым направлениям)</w:t>
            </w:r>
          </w:p>
          <w:p w14:paraId="072B840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содержание проекта не соответствует ни одному из рекомендуемых направлений</w:t>
            </w:r>
          </w:p>
        </w:tc>
      </w:tr>
      <w:tr w:rsidR="00231025" w14:paraId="577C92CE" w14:textId="77777777">
        <w:trPr>
          <w:trHeight w:val="335"/>
        </w:trPr>
        <w:tc>
          <w:tcPr>
            <w:tcW w:w="543" w:type="dxa"/>
          </w:tcPr>
          <w:p w14:paraId="15E2F4D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285" w:type="dxa"/>
          </w:tcPr>
          <w:p w14:paraId="3ED691E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организаций-соисполнителей проекта (программы)</w:t>
            </w:r>
          </w:p>
        </w:tc>
        <w:tc>
          <w:tcPr>
            <w:tcW w:w="1134" w:type="dxa"/>
          </w:tcPr>
          <w:p w14:paraId="48A70EB3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4BEBB814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2D01A2F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в программе определены организации-партнеры, привлекаемые для реализации</w:t>
            </w:r>
          </w:p>
          <w:p w14:paraId="32D4E2E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инновационного проекта (программы)</w:t>
            </w:r>
          </w:p>
          <w:p w14:paraId="2C125CB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в программе не определены организации-партнеры, привлекаемые для реализации проекта (программы)</w:t>
            </w:r>
          </w:p>
        </w:tc>
      </w:tr>
      <w:tr w:rsidR="00231025" w14:paraId="28C0171F" w14:textId="77777777">
        <w:trPr>
          <w:trHeight w:val="335"/>
        </w:trPr>
        <w:tc>
          <w:tcPr>
            <w:tcW w:w="543" w:type="dxa"/>
          </w:tcPr>
          <w:p w14:paraId="6118C20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285" w:type="dxa"/>
          </w:tcPr>
          <w:p w14:paraId="0DD759B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органа самоуправления</w:t>
            </w:r>
          </w:p>
          <w:p w14:paraId="199866B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на участие в реализации проекта</w:t>
            </w:r>
          </w:p>
          <w:p w14:paraId="06A85F2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(программы)</w:t>
            </w:r>
          </w:p>
        </w:tc>
        <w:tc>
          <w:tcPr>
            <w:tcW w:w="1134" w:type="dxa"/>
          </w:tcPr>
          <w:p w14:paraId="0457469E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233CE102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7190D9B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решение органа самоуправления на участие в реализации проекта (программы) имеется</w:t>
            </w:r>
          </w:p>
          <w:p w14:paraId="5CFE744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решение органа самоуправления организации на участие в реализации проекта (программы) отсутствует</w:t>
            </w:r>
          </w:p>
        </w:tc>
      </w:tr>
      <w:tr w:rsidR="00231025" w14:paraId="6179BCB1" w14:textId="77777777">
        <w:trPr>
          <w:trHeight w:val="335"/>
        </w:trPr>
        <w:tc>
          <w:tcPr>
            <w:tcW w:w="543" w:type="dxa"/>
          </w:tcPr>
          <w:p w14:paraId="6C43CAB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285" w:type="dxa"/>
          </w:tcPr>
          <w:p w14:paraId="7FC5A3A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Соответствие содержания проекта функциональному направлению деятельности организации-заявителя</w:t>
            </w:r>
          </w:p>
        </w:tc>
        <w:tc>
          <w:tcPr>
            <w:tcW w:w="1134" w:type="dxa"/>
          </w:tcPr>
          <w:p w14:paraId="5C2331C7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4D39747C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3036A70B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содержание проекта соответствует функциональному направлению деятельности организации-заявителя</w:t>
            </w:r>
          </w:p>
          <w:p w14:paraId="3BB31D59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содержание проекта не соответствует функциональному направлению деятельности организации-заявителя</w:t>
            </w:r>
          </w:p>
        </w:tc>
      </w:tr>
      <w:tr w:rsidR="00231025" w14:paraId="23D060F7" w14:textId="77777777">
        <w:trPr>
          <w:trHeight w:val="335"/>
        </w:trPr>
        <w:tc>
          <w:tcPr>
            <w:tcW w:w="543" w:type="dxa"/>
          </w:tcPr>
          <w:p w14:paraId="1648B89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285" w:type="dxa"/>
          </w:tcPr>
          <w:p w14:paraId="7EDDDD4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опыта успешно реализованных проектов (программ) организации-соискателя, включая опыт участия в федеральных, целевых, государственных, региональных и международных программах</w:t>
            </w:r>
          </w:p>
        </w:tc>
        <w:tc>
          <w:tcPr>
            <w:tcW w:w="1134" w:type="dxa"/>
          </w:tcPr>
          <w:p w14:paraId="207EF2FE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413CBA0A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51B9DB3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у организации-соискателя имеется опыт успешно реализованных проектов</w:t>
            </w:r>
          </w:p>
          <w:p w14:paraId="621B8EB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(программ), включая опыт участия в федеральных, целевых, государственных, региональных и международных программах</w:t>
            </w:r>
          </w:p>
          <w:p w14:paraId="563E019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у организации-соискателя нет опыта успешно реализованных проектов (программ)</w:t>
            </w:r>
          </w:p>
        </w:tc>
      </w:tr>
      <w:tr w:rsidR="00231025" w14:paraId="75F71953" w14:textId="77777777">
        <w:trPr>
          <w:trHeight w:val="335"/>
        </w:trPr>
        <w:tc>
          <w:tcPr>
            <w:tcW w:w="9428" w:type="dxa"/>
            <w:gridSpan w:val="4"/>
          </w:tcPr>
          <w:p w14:paraId="0C24AC6A" w14:textId="77777777" w:rsidR="00231025" w:rsidRDefault="005C3A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Результаты проекта (мах-25 баллов)</w:t>
            </w:r>
          </w:p>
        </w:tc>
      </w:tr>
      <w:tr w:rsidR="00231025" w14:paraId="127AF305" w14:textId="77777777">
        <w:trPr>
          <w:trHeight w:val="335"/>
        </w:trPr>
        <w:tc>
          <w:tcPr>
            <w:tcW w:w="543" w:type="dxa"/>
          </w:tcPr>
          <w:p w14:paraId="2393758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285" w:type="dxa"/>
          </w:tcPr>
          <w:p w14:paraId="6B11410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Прогнозируемые</w:t>
            </w:r>
          </w:p>
          <w:p w14:paraId="0FF8296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результаты по каждому этапу программы</w:t>
            </w:r>
          </w:p>
        </w:tc>
        <w:tc>
          <w:tcPr>
            <w:tcW w:w="1134" w:type="dxa"/>
          </w:tcPr>
          <w:p w14:paraId="3E58D3BE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3 баллов</w:t>
            </w:r>
          </w:p>
          <w:p w14:paraId="70C007DF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11FAECC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 информация о прогнозируемых результатах представлена подробно и соотносится с обозначенными задачами проекта (программы)</w:t>
            </w:r>
          </w:p>
          <w:p w14:paraId="625A3E0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информация о прогнозируемых результатах представлена частично</w:t>
            </w:r>
          </w:p>
          <w:p w14:paraId="3B0A3AB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прогнозируемые результаты отсутствуют</w:t>
            </w:r>
          </w:p>
        </w:tc>
      </w:tr>
      <w:tr w:rsidR="00231025" w14:paraId="5AFF41F5" w14:textId="77777777">
        <w:trPr>
          <w:trHeight w:val="335"/>
        </w:trPr>
        <w:tc>
          <w:tcPr>
            <w:tcW w:w="543" w:type="dxa"/>
          </w:tcPr>
          <w:p w14:paraId="11C9C25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285" w:type="dxa"/>
          </w:tcPr>
          <w:p w14:paraId="0430331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мониторинга, контроля и обеспечения</w:t>
            </w:r>
          </w:p>
          <w:p w14:paraId="4824731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достоверности результатов</w:t>
            </w:r>
          </w:p>
        </w:tc>
        <w:tc>
          <w:tcPr>
            <w:tcW w:w="1134" w:type="dxa"/>
          </w:tcPr>
          <w:p w14:paraId="395EFCC3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0C13976A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66A4776D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средства контроля и обеспечения достоверности результатов предусмотрены инновационным проектом</w:t>
            </w:r>
          </w:p>
          <w:p w14:paraId="4E867A19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позволят провести мониторинг качества реализации проекта (программы)</w:t>
            </w:r>
          </w:p>
          <w:p w14:paraId="1806E15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– средства контроля и обеспечения достоверности результатов не предусмотрены проектом (программой) / предложенные механизмы внутренней оценки не позволят провести мониторинг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качества реализации проекта, необходимо будет применять дополнительные инструменты</w:t>
            </w:r>
          </w:p>
        </w:tc>
      </w:tr>
      <w:tr w:rsidR="00231025" w14:paraId="5EEB28FF" w14:textId="77777777">
        <w:trPr>
          <w:trHeight w:val="335"/>
        </w:trPr>
        <w:tc>
          <w:tcPr>
            <w:tcW w:w="543" w:type="dxa"/>
          </w:tcPr>
          <w:p w14:paraId="0D924A2B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285" w:type="dxa"/>
          </w:tcPr>
          <w:p w14:paraId="40341841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Востребованность и обоснованность</w:t>
            </w:r>
          </w:p>
          <w:p w14:paraId="29935E2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результатов проекта</w:t>
            </w:r>
          </w:p>
        </w:tc>
        <w:tc>
          <w:tcPr>
            <w:tcW w:w="1134" w:type="dxa"/>
          </w:tcPr>
          <w:p w14:paraId="158F4D78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4 баллов</w:t>
            </w:r>
          </w:p>
          <w:p w14:paraId="359BA586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2F29D09C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– представлена информация о востребованности и обоснованности результатов проекта (результаты проекта соотносятся с целями и задачами проекта, алгоритм достижения основных результатов проекта (программы) обоснован; результаты проекта актуальны для развития системы образования в Российской Федерации обладают адресной направленностью и востребованностью целевой аудитории на муниципальном, региональном, федеральном уровнях; применимы в субъектах Российской Федерации с дальнейшим вовлечением в деятельность по реализации проекта значительного числа участников)</w:t>
            </w:r>
          </w:p>
          <w:p w14:paraId="7234BCB9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частично представлена информация о востребованности и обоснованности результатов проекта</w:t>
            </w:r>
          </w:p>
          <w:p w14:paraId="6C38ED0E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отсутствует информация о востребованности и обоснованности результатов проекта</w:t>
            </w:r>
          </w:p>
        </w:tc>
      </w:tr>
      <w:tr w:rsidR="00231025" w14:paraId="014122AA" w14:textId="77777777">
        <w:trPr>
          <w:trHeight w:val="335"/>
        </w:trPr>
        <w:tc>
          <w:tcPr>
            <w:tcW w:w="543" w:type="dxa"/>
          </w:tcPr>
          <w:p w14:paraId="7E90A2A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285" w:type="dxa"/>
          </w:tcPr>
          <w:p w14:paraId="0DBD4068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Возможность масштабирования и тиражирования результатов проекта (сети и партнеры)</w:t>
            </w:r>
          </w:p>
        </w:tc>
        <w:tc>
          <w:tcPr>
            <w:tcW w:w="1134" w:type="dxa"/>
          </w:tcPr>
          <w:p w14:paraId="305C97F2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10 баллов</w:t>
            </w:r>
          </w:p>
          <w:p w14:paraId="6B3DE14C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3FF91E4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– представлены предложения по организации цикла мероприятий (мастер-классов,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площадок, семинаров и т.д.), направленных на представление позитивного опыта и результатов проекта педагогическому сообществу с целью возможного масштабирования и тиражирования результатов проекта (программы)</w:t>
            </w:r>
          </w:p>
          <w:p w14:paraId="530AE1B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– представлены предложения по организации единичных мероприятий, направленных на представление позитивного опыта и результатов проекта педагогическому сообществу с целью возможного масштабирования и тиражирования результатов проекта (программы)</w:t>
            </w:r>
          </w:p>
          <w:p w14:paraId="6381AFC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предложения по распространению и внедрению результатов проекта (программы) не представлены</w:t>
            </w:r>
          </w:p>
        </w:tc>
      </w:tr>
      <w:tr w:rsidR="00231025" w14:paraId="3A88BB21" w14:textId="77777777">
        <w:trPr>
          <w:trHeight w:val="335"/>
        </w:trPr>
        <w:tc>
          <w:tcPr>
            <w:tcW w:w="543" w:type="dxa"/>
          </w:tcPr>
          <w:p w14:paraId="3ADB7E2B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285" w:type="dxa"/>
          </w:tcPr>
          <w:p w14:paraId="11840A1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научных и (или) учебно-методических</w:t>
            </w:r>
          </w:p>
          <w:p w14:paraId="118505AE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разработок по теме проекта (программы) согласно</w:t>
            </w:r>
          </w:p>
          <w:p w14:paraId="3737A37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7.0.5-2008</w:t>
            </w:r>
          </w:p>
        </w:tc>
        <w:tc>
          <w:tcPr>
            <w:tcW w:w="1134" w:type="dxa"/>
          </w:tcPr>
          <w:p w14:paraId="6C86584E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78F686E4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24A1E206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по теме проекта имеются научные и (или) учебно-методические разработки</w:t>
            </w:r>
          </w:p>
          <w:p w14:paraId="7168CA2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ГОСТ Р 7.0.5-2008 </w:t>
            </w:r>
          </w:p>
          <w:p w14:paraId="5C1F5EE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научные и (или) учебно-методические разработки по теме проекта отсутствуют в соответствии с ГОСТ Р 7.0.5-2008</w:t>
            </w:r>
          </w:p>
        </w:tc>
      </w:tr>
      <w:tr w:rsidR="00231025" w14:paraId="0A065E39" w14:textId="77777777">
        <w:trPr>
          <w:trHeight w:val="335"/>
        </w:trPr>
        <w:tc>
          <w:tcPr>
            <w:tcW w:w="543" w:type="dxa"/>
          </w:tcPr>
          <w:p w14:paraId="2A7FBA7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285" w:type="dxa"/>
          </w:tcPr>
          <w:p w14:paraId="0120C957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Планируемая апробация и (или) внедрение</w:t>
            </w:r>
          </w:p>
          <w:p w14:paraId="61D8AFDF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результатов проекта</w:t>
            </w:r>
          </w:p>
          <w:p w14:paraId="50DFF0B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(программы), полученных после его (ее) реализации</w:t>
            </w:r>
          </w:p>
        </w:tc>
        <w:tc>
          <w:tcPr>
            <w:tcW w:w="1134" w:type="dxa"/>
          </w:tcPr>
          <w:p w14:paraId="3A22F865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6AA018F3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1AEA0F73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полностью представлена апробация и (или) внедрение результатов проекта (программы), полученных после его (ее) реализации</w:t>
            </w:r>
          </w:p>
          <w:p w14:paraId="205F7B3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– отсутствует апробация и (или) внедрение результатов проекта (программы),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полученных после его (ее) реализации</w:t>
            </w:r>
          </w:p>
        </w:tc>
      </w:tr>
      <w:tr w:rsidR="00231025" w14:paraId="7969119D" w14:textId="77777777">
        <w:trPr>
          <w:trHeight w:val="335"/>
        </w:trPr>
        <w:tc>
          <w:tcPr>
            <w:tcW w:w="543" w:type="dxa"/>
          </w:tcPr>
          <w:p w14:paraId="31596C80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285" w:type="dxa"/>
          </w:tcPr>
          <w:p w14:paraId="4EA44264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представленной заявки (орфографическая и пунктуационная</w:t>
            </w:r>
          </w:p>
          <w:p w14:paraId="0E93D2A5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грамотность, стилистическая культура, четкость, логичность изложения всех пунктов заявки, доступность к восприятию её содержания)</w:t>
            </w:r>
          </w:p>
        </w:tc>
        <w:tc>
          <w:tcPr>
            <w:tcW w:w="1134" w:type="dxa"/>
          </w:tcPr>
          <w:p w14:paraId="5804AF06" w14:textId="77777777" w:rsidR="00231025" w:rsidRDefault="005C3A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0 до 2 баллов</w:t>
            </w:r>
          </w:p>
          <w:p w14:paraId="46BB6407" w14:textId="77777777" w:rsidR="00231025" w:rsidRDefault="00231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6" w:type="dxa"/>
          </w:tcPr>
          <w:p w14:paraId="1DF93B22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заявка по проекту (программе) представлена без орфографических, пунктуационных и стилистических ошибок, заявка составлена четко и лаконично; содержание представленной информации доступно и понятно; противоречий в заявке не выявлено</w:t>
            </w:r>
          </w:p>
          <w:p w14:paraId="7D5E51F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– в заявке по проекту</w:t>
            </w:r>
          </w:p>
          <w:p w14:paraId="267BE0BA" w14:textId="77777777" w:rsidR="00231025" w:rsidRDefault="005C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(программе) имеется значительное количество орфографических, пунктуационных и стилистических ошибок; формулировки, используемые в заявке, размыты; содержание проекта недоступно для восприятия, присутствуют значительные противоречия</w:t>
            </w:r>
          </w:p>
        </w:tc>
      </w:tr>
      <w:tr w:rsidR="00231025" w14:paraId="57A4ED4E" w14:textId="77777777">
        <w:trPr>
          <w:trHeight w:val="335"/>
        </w:trPr>
        <w:tc>
          <w:tcPr>
            <w:tcW w:w="3828" w:type="dxa"/>
            <w:gridSpan w:val="2"/>
            <w:shd w:val="clear" w:color="auto" w:fill="auto"/>
          </w:tcPr>
          <w:p w14:paraId="4ED5B044" w14:textId="77777777" w:rsidR="00231025" w:rsidRDefault="005C3A6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00" w:type="dxa"/>
            <w:gridSpan w:val="2"/>
          </w:tcPr>
          <w:p w14:paraId="76D800D5" w14:textId="77777777" w:rsidR="00231025" w:rsidRDefault="005C3A6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Мах-100 балов</w:t>
            </w:r>
          </w:p>
        </w:tc>
      </w:tr>
    </w:tbl>
    <w:p w14:paraId="6D30A1F9" w14:textId="77777777" w:rsidR="00231025" w:rsidRDefault="00231025">
      <w:pPr>
        <w:rPr>
          <w:rFonts w:ascii="Times New Roman" w:hAnsi="Times New Roman" w:cs="Times New Roman"/>
          <w:sz w:val="28"/>
          <w:lang w:val="en-US"/>
        </w:rPr>
      </w:pPr>
    </w:p>
    <w:p w14:paraId="7DC2C916" w14:textId="77777777" w:rsidR="00231025" w:rsidRDefault="00231025">
      <w:pPr>
        <w:rPr>
          <w:rFonts w:ascii="Times New Roman" w:hAnsi="Times New Roman" w:cs="Times New Roman"/>
          <w:sz w:val="28"/>
          <w:lang w:val="en-US"/>
        </w:rPr>
      </w:pPr>
    </w:p>
    <w:p w14:paraId="34A9461B" w14:textId="77777777" w:rsidR="00231025" w:rsidRDefault="005C3A67">
      <w:pPr>
        <w:jc w:val="center"/>
        <w:rPr>
          <w:rFonts w:asciiTheme="minorHAnsi" w:hAnsiTheme="minorHAnsi" w:cstheme="minorBidi"/>
          <w:lang w:val="en-US"/>
        </w:rPr>
      </w:pPr>
      <w:r>
        <w:rPr>
          <w:lang w:val="en-US"/>
        </w:rPr>
        <w:t>___________</w:t>
      </w:r>
      <w:bookmarkStart w:id="0" w:name="_GoBack"/>
      <w:bookmarkEnd w:id="0"/>
    </w:p>
    <w:sectPr w:rsidR="00231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B7005" w14:textId="77777777" w:rsidR="0041516B" w:rsidRDefault="0041516B">
      <w:r>
        <w:separator/>
      </w:r>
    </w:p>
  </w:endnote>
  <w:endnote w:type="continuationSeparator" w:id="0">
    <w:p w14:paraId="7D737F90" w14:textId="77777777" w:rsidR="0041516B" w:rsidRDefault="004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5696C" w14:textId="77777777" w:rsidR="00231025" w:rsidRDefault="00231025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D6C0" w14:textId="77777777" w:rsidR="00231025" w:rsidRDefault="00231025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46D8E" w14:textId="77777777" w:rsidR="00231025" w:rsidRDefault="0023102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BB8F2" w14:textId="77777777" w:rsidR="0041516B" w:rsidRDefault="0041516B">
      <w:r>
        <w:separator/>
      </w:r>
    </w:p>
  </w:footnote>
  <w:footnote w:type="continuationSeparator" w:id="0">
    <w:p w14:paraId="770E4064" w14:textId="77777777" w:rsidR="0041516B" w:rsidRDefault="0041516B">
      <w:r>
        <w:continuationSeparator/>
      </w:r>
    </w:p>
  </w:footnote>
  <w:footnote w:id="1">
    <w:p w14:paraId="3AF30EF4" w14:textId="77777777" w:rsidR="00231025" w:rsidRDefault="005C3A67">
      <w:pPr>
        <w:pStyle w:val="af3"/>
      </w:pPr>
      <w:r>
        <w:rPr>
          <w:rStyle w:val="aff4"/>
        </w:rPr>
        <w:footnoteRef/>
      </w:r>
      <w:r>
        <w:t xml:space="preserve">  С учетом части 3 статьи 18 Федерального закона от 29 декабря 2012 г. № 273-ФЗ «Об образовании в Российской Федерации» для дошкольных образовательных организаций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9D74D" w14:textId="77777777" w:rsidR="00231025" w:rsidRDefault="0023102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8876255"/>
      <w:docPartObj>
        <w:docPartGallery w:val="Page Numbers (Top of Page)"/>
        <w:docPartUnique/>
      </w:docPartObj>
    </w:sdtPr>
    <w:sdtEndPr/>
    <w:sdtContent>
      <w:p w14:paraId="5EF5F3DC" w14:textId="77777777" w:rsidR="00231025" w:rsidRDefault="005C3A67">
        <w:pPr>
          <w:pStyle w:val="af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7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FC961" w14:textId="77777777" w:rsidR="00231025" w:rsidRDefault="0023102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41"/>
    <w:multiLevelType w:val="multilevel"/>
    <w:tmpl w:val="F50C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5003B5"/>
    <w:multiLevelType w:val="hybridMultilevel"/>
    <w:tmpl w:val="ECD66DD8"/>
    <w:lvl w:ilvl="0" w:tplc="951254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86AA9D8E">
      <w:start w:val="1"/>
      <w:numFmt w:val="lowerLetter"/>
      <w:lvlText w:val="%2."/>
      <w:lvlJc w:val="left"/>
      <w:pPr>
        <w:ind w:left="1480" w:hanging="360"/>
      </w:pPr>
    </w:lvl>
    <w:lvl w:ilvl="2" w:tplc="BCB040A6">
      <w:start w:val="1"/>
      <w:numFmt w:val="lowerRoman"/>
      <w:lvlText w:val="%3."/>
      <w:lvlJc w:val="right"/>
      <w:pPr>
        <w:ind w:left="2200" w:hanging="180"/>
      </w:pPr>
    </w:lvl>
    <w:lvl w:ilvl="3" w:tplc="7578EB22">
      <w:start w:val="1"/>
      <w:numFmt w:val="decimal"/>
      <w:lvlText w:val="%4."/>
      <w:lvlJc w:val="left"/>
      <w:pPr>
        <w:ind w:left="2920" w:hanging="360"/>
      </w:pPr>
    </w:lvl>
    <w:lvl w:ilvl="4" w:tplc="2346A3DA">
      <w:start w:val="1"/>
      <w:numFmt w:val="lowerLetter"/>
      <w:lvlText w:val="%5."/>
      <w:lvlJc w:val="left"/>
      <w:pPr>
        <w:ind w:left="3640" w:hanging="360"/>
      </w:pPr>
    </w:lvl>
    <w:lvl w:ilvl="5" w:tplc="6BC862B0">
      <w:start w:val="1"/>
      <w:numFmt w:val="lowerRoman"/>
      <w:lvlText w:val="%6."/>
      <w:lvlJc w:val="right"/>
      <w:pPr>
        <w:ind w:left="4360" w:hanging="180"/>
      </w:pPr>
    </w:lvl>
    <w:lvl w:ilvl="6" w:tplc="96F0E50C">
      <w:start w:val="1"/>
      <w:numFmt w:val="decimal"/>
      <w:lvlText w:val="%7."/>
      <w:lvlJc w:val="left"/>
      <w:pPr>
        <w:ind w:left="5080" w:hanging="360"/>
      </w:pPr>
    </w:lvl>
    <w:lvl w:ilvl="7" w:tplc="AE86D22E">
      <w:start w:val="1"/>
      <w:numFmt w:val="lowerLetter"/>
      <w:lvlText w:val="%8."/>
      <w:lvlJc w:val="left"/>
      <w:pPr>
        <w:ind w:left="5800" w:hanging="360"/>
      </w:pPr>
    </w:lvl>
    <w:lvl w:ilvl="8" w:tplc="B3C084A4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E27B7A"/>
    <w:multiLevelType w:val="multilevel"/>
    <w:tmpl w:val="2EF4BA9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" w15:restartNumberingAfterBreak="0">
    <w:nsid w:val="1B26472D"/>
    <w:multiLevelType w:val="multilevel"/>
    <w:tmpl w:val="C882DEA0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" w15:restartNumberingAfterBreak="0">
    <w:nsid w:val="2FC30E4A"/>
    <w:multiLevelType w:val="multilevel"/>
    <w:tmpl w:val="1C58C9F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53A10A19"/>
    <w:multiLevelType w:val="multilevel"/>
    <w:tmpl w:val="E29AC8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3274" w:hanging="720"/>
      </w:pPr>
    </w:lvl>
    <w:lvl w:ilvl="3">
      <w:start w:val="1"/>
      <w:numFmt w:val="decimal"/>
      <w:lvlText w:val="%1.%2.%3.%4."/>
      <w:lvlJc w:val="left"/>
      <w:pPr>
        <w:ind w:left="4911" w:hanging="1080"/>
      </w:pPr>
    </w:lvl>
    <w:lvl w:ilvl="4">
      <w:start w:val="1"/>
      <w:numFmt w:val="decimal"/>
      <w:lvlText w:val="%1.%2.%3.%4.%5."/>
      <w:lvlJc w:val="left"/>
      <w:pPr>
        <w:ind w:left="6188" w:hanging="1080"/>
      </w:pPr>
    </w:lvl>
    <w:lvl w:ilvl="5">
      <w:start w:val="1"/>
      <w:numFmt w:val="decimal"/>
      <w:lvlText w:val="%1.%2.%3.%4.%5.%6."/>
      <w:lvlJc w:val="left"/>
      <w:pPr>
        <w:ind w:left="7825" w:hanging="1440"/>
      </w:pPr>
    </w:lvl>
    <w:lvl w:ilvl="6">
      <w:start w:val="1"/>
      <w:numFmt w:val="decimal"/>
      <w:lvlText w:val="%1.%2.%3.%4.%5.%6.%7."/>
      <w:lvlJc w:val="left"/>
      <w:pPr>
        <w:ind w:left="9462" w:hanging="1800"/>
      </w:pPr>
    </w:lvl>
    <w:lvl w:ilvl="7">
      <w:start w:val="1"/>
      <w:numFmt w:val="decimal"/>
      <w:lvlText w:val="%1.%2.%3.%4.%5.%6.%7.%8."/>
      <w:lvlJc w:val="left"/>
      <w:pPr>
        <w:ind w:left="10739" w:hanging="1800"/>
      </w:pPr>
    </w:lvl>
    <w:lvl w:ilvl="8">
      <w:start w:val="1"/>
      <w:numFmt w:val="decimal"/>
      <w:lvlText w:val="%1.%2.%3.%4.%5.%6.%7.%8.%9."/>
      <w:lvlJc w:val="left"/>
      <w:pPr>
        <w:ind w:left="12376" w:hanging="2160"/>
      </w:pPr>
    </w:lvl>
  </w:abstractNum>
  <w:abstractNum w:abstractNumId="6" w15:restartNumberingAfterBreak="0">
    <w:nsid w:val="5BC97A1F"/>
    <w:multiLevelType w:val="multilevel"/>
    <w:tmpl w:val="74E6FC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72" w:hanging="2160"/>
      </w:pPr>
      <w:rPr>
        <w:rFonts w:hint="default"/>
      </w:rPr>
    </w:lvl>
  </w:abstractNum>
  <w:abstractNum w:abstractNumId="7" w15:restartNumberingAfterBreak="0">
    <w:nsid w:val="6EB857C5"/>
    <w:multiLevelType w:val="multilevel"/>
    <w:tmpl w:val="8E8049E0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8" w15:restartNumberingAfterBreak="0">
    <w:nsid w:val="7FE13F49"/>
    <w:multiLevelType w:val="hybridMultilevel"/>
    <w:tmpl w:val="3A2E4CE6"/>
    <w:lvl w:ilvl="0" w:tplc="975ACD42">
      <w:start w:val="1"/>
      <w:numFmt w:val="decimal"/>
      <w:lvlText w:val="%1."/>
      <w:lvlJc w:val="left"/>
      <w:pPr>
        <w:ind w:left="1571" w:hanging="360"/>
      </w:pPr>
    </w:lvl>
    <w:lvl w:ilvl="1" w:tplc="D90649D6">
      <w:start w:val="1"/>
      <w:numFmt w:val="lowerLetter"/>
      <w:lvlText w:val="%2."/>
      <w:lvlJc w:val="left"/>
      <w:pPr>
        <w:ind w:left="2291" w:hanging="360"/>
      </w:pPr>
    </w:lvl>
    <w:lvl w:ilvl="2" w:tplc="2F66AE1C">
      <w:start w:val="1"/>
      <w:numFmt w:val="lowerRoman"/>
      <w:lvlText w:val="%3."/>
      <w:lvlJc w:val="right"/>
      <w:pPr>
        <w:ind w:left="3011" w:hanging="180"/>
      </w:pPr>
    </w:lvl>
    <w:lvl w:ilvl="3" w:tplc="156A0238">
      <w:start w:val="1"/>
      <w:numFmt w:val="decimal"/>
      <w:lvlText w:val="%4."/>
      <w:lvlJc w:val="left"/>
      <w:pPr>
        <w:ind w:left="3731" w:hanging="360"/>
      </w:pPr>
    </w:lvl>
    <w:lvl w:ilvl="4" w:tplc="6B867BBA">
      <w:start w:val="1"/>
      <w:numFmt w:val="lowerLetter"/>
      <w:lvlText w:val="%5."/>
      <w:lvlJc w:val="left"/>
      <w:pPr>
        <w:ind w:left="4451" w:hanging="360"/>
      </w:pPr>
    </w:lvl>
    <w:lvl w:ilvl="5" w:tplc="F8C67846">
      <w:start w:val="1"/>
      <w:numFmt w:val="lowerRoman"/>
      <w:lvlText w:val="%6."/>
      <w:lvlJc w:val="right"/>
      <w:pPr>
        <w:ind w:left="5171" w:hanging="180"/>
      </w:pPr>
    </w:lvl>
    <w:lvl w:ilvl="6" w:tplc="AA482B9C">
      <w:start w:val="1"/>
      <w:numFmt w:val="decimal"/>
      <w:lvlText w:val="%7."/>
      <w:lvlJc w:val="left"/>
      <w:pPr>
        <w:ind w:left="5891" w:hanging="360"/>
      </w:pPr>
    </w:lvl>
    <w:lvl w:ilvl="7" w:tplc="8BD27A82">
      <w:start w:val="1"/>
      <w:numFmt w:val="lowerLetter"/>
      <w:lvlText w:val="%8."/>
      <w:lvlJc w:val="left"/>
      <w:pPr>
        <w:ind w:left="6611" w:hanging="360"/>
      </w:pPr>
    </w:lvl>
    <w:lvl w:ilvl="8" w:tplc="646ACCCE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25"/>
    <w:rsid w:val="00231025"/>
    <w:rsid w:val="0041516B"/>
    <w:rsid w:val="005C3A67"/>
    <w:rsid w:val="005E60B1"/>
    <w:rsid w:val="00634ADB"/>
    <w:rsid w:val="00732E4F"/>
    <w:rsid w:val="00B7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819"/>
  <w15:docId w15:val="{678E8E73-56E3-4696-B9DD-A20B9E5F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uiPriority w:val="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styleId="af1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f2">
    <w:name w:val="Strong"/>
    <w:uiPriority w:val="22"/>
    <w:qFormat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pPr>
      <w:widowControl/>
    </w:pPr>
    <w:rPr>
      <w:rFonts w:ascii="Times New Roman" w:hAnsi="Times New Roman" w:cs="Times New Roman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6">
    <w:name w:val="header"/>
    <w:basedOn w:val="a"/>
    <w:link w:val="af5"/>
    <w:uiPriority w:val="99"/>
    <w:unhideWhenUsed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8"/>
    <w:uiPriority w:val="99"/>
    <w:semiHidden/>
    <w:rPr>
      <w:rFonts w:ascii="Calibri" w:eastAsia="Calibri" w:hAnsi="Calibri" w:cs="Times New Roman"/>
    </w:rPr>
  </w:style>
  <w:style w:type="paragraph" w:styleId="af8">
    <w:name w:val="footer"/>
    <w:basedOn w:val="a"/>
    <w:link w:val="af7"/>
    <w:uiPriority w:val="99"/>
    <w:semiHidden/>
    <w:unhideWhenUsed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ody Text"/>
    <w:basedOn w:val="a"/>
    <w:link w:val="afa"/>
    <w:uiPriority w:val="99"/>
    <w:unhideWhenUsed/>
    <w:pPr>
      <w:widowControl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Pr>
      <w:rFonts w:ascii="Tahoma" w:hAnsi="Tahoma" w:cs="Times New Roman"/>
      <w:sz w:val="16"/>
      <w:szCs w:val="16"/>
    </w:rPr>
  </w:style>
  <w:style w:type="paragraph" w:styleId="a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14">
    <w:name w:val="Знак Знак Знак1 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"/>
    <w:basedOn w:val="a"/>
    <w:uiPriority w:val="99"/>
    <w:pPr>
      <w:widowControl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">
    <w:name w:val="Могоуровей 1"/>
    <w:basedOn w:val="a"/>
    <w:pPr>
      <w:widowControl/>
      <w:numPr>
        <w:ilvl w:val="1"/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pPr>
      <w:widowControl/>
      <w:numPr>
        <w:ilvl w:val="2"/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3">
    <w:name w:val="Основной текст (5)_"/>
    <w:link w:val="54"/>
    <w:uiPriority w:val="99"/>
    <w:rPr>
      <w:b/>
      <w:bCs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pPr>
      <w:shd w:val="clear" w:color="auto" w:fill="FFFFFF"/>
      <w:spacing w:before="960" w:after="6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6">
    <w:name w:val="Основной текст (2)_"/>
    <w:link w:val="27"/>
    <w:uiPriority w:val="9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pPr>
      <w:shd w:val="clear" w:color="auto" w:fill="FFFFFF"/>
      <w:spacing w:before="120" w:after="30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f">
    <w:name w:val="Нормальный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0">
    <w:name w:val="МОН"/>
    <w:uiPriority w:val="99"/>
    <w:pPr>
      <w:widowControl w:val="0"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lang w:eastAsia="ru-RU"/>
    </w:rPr>
  </w:style>
  <w:style w:type="character" w:customStyle="1" w:styleId="aff1">
    <w:name w:val="Другое_"/>
    <w:basedOn w:val="a0"/>
    <w:link w:val="aff2"/>
    <w:rPr>
      <w:sz w:val="26"/>
      <w:szCs w:val="26"/>
      <w:shd w:val="clear" w:color="auto" w:fill="FFFFFF"/>
    </w:rPr>
  </w:style>
  <w:style w:type="paragraph" w:customStyle="1" w:styleId="aff2">
    <w:name w:val="Другое"/>
    <w:basedOn w:val="a"/>
    <w:link w:val="aff1"/>
    <w:pPr>
      <w:shd w:val="clear" w:color="auto" w:fill="FFFFFF"/>
      <w:spacing w:line="3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3">
    <w:name w:val="Основной текст_"/>
    <w:basedOn w:val="a0"/>
    <w:link w:val="15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f3"/>
    <w:pPr>
      <w:shd w:val="clear" w:color="auto" w:fill="FFFFFF"/>
      <w:spacing w:line="3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f4">
    <w:name w:val="footnote reference"/>
    <w:semiHidden/>
    <w:unhideWhenUsed/>
    <w:rPr>
      <w:vertAlign w:val="superscript"/>
    </w:rPr>
  </w:style>
  <w:style w:type="character" w:customStyle="1" w:styleId="tag">
    <w:name w:val="tag"/>
  </w:style>
  <w:style w:type="character" w:customStyle="1" w:styleId="ml-2">
    <w:name w:val="ml-2"/>
  </w:style>
  <w:style w:type="character" w:customStyle="1" w:styleId="extended-textfull">
    <w:name w:val="extended-text__full"/>
    <w:rPr>
      <w:rFonts w:cs="Times New Roman"/>
    </w:rPr>
  </w:style>
  <w:style w:type="paragraph" w:styleId="aff5">
    <w:name w:val="No Spacing"/>
    <w:link w:val="aff6"/>
    <w:uiPriority w:val="1"/>
    <w:qFormat/>
    <w:pPr>
      <w:spacing w:after="0" w:line="240" w:lineRule="auto"/>
    </w:pPr>
    <w:rPr>
      <w:rFonts w:eastAsia="Times New Roman"/>
    </w:rPr>
  </w:style>
  <w:style w:type="character" w:customStyle="1" w:styleId="aff6">
    <w:name w:val="Без интервала Знак"/>
    <w:link w:val="aff5"/>
    <w:uiPriority w:val="1"/>
    <w:rPr>
      <w:rFonts w:eastAsia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896D6-40AC-4560-A9AF-D00E5D18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ольга</dc:creator>
  <cp:lastModifiedBy>User</cp:lastModifiedBy>
  <cp:revision>2</cp:revision>
  <dcterms:created xsi:type="dcterms:W3CDTF">2026-03-25T03:59:00Z</dcterms:created>
  <dcterms:modified xsi:type="dcterms:W3CDTF">2026-03-25T03:59:00Z</dcterms:modified>
</cp:coreProperties>
</file>