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spacing w:line="36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ТРЕБОВАНИЯ </w:t>
      </w:r>
      <w:r>
        <w:rPr>
          <w:b/>
          <w:caps/>
          <w:sz w:val="28"/>
          <w:szCs w:val="28"/>
        </w:rPr>
      </w:r>
    </w:p>
    <w:p>
      <w:pPr>
        <w:pStyle w:val="634"/>
        <w:jc w:val="center"/>
        <w:spacing w:line="36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 проведению муниципального этапа </w:t>
      </w:r>
      <w:r>
        <w:rPr>
          <w:b/>
          <w:caps/>
          <w:sz w:val="28"/>
          <w:szCs w:val="28"/>
        </w:rPr>
      </w:r>
    </w:p>
    <w:p>
      <w:pPr>
        <w:pStyle w:val="634"/>
        <w:jc w:val="center"/>
        <w:spacing w:line="36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Всероссийской олимпиады школьников по экологии 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spacing w:line="36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в 2025</w:t>
      </w:r>
      <w:r>
        <w:rPr>
          <w:b/>
          <w:caps/>
          <w:sz w:val="28"/>
          <w:szCs w:val="28"/>
        </w:rPr>
        <w:t xml:space="preserve">/2026</w:t>
      </w:r>
      <w:r>
        <w:rPr>
          <w:b/>
          <w:caps/>
          <w:sz w:val="28"/>
          <w:szCs w:val="28"/>
        </w:rPr>
        <w:t xml:space="preserve"> учебном году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Оренбург,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</w:r>
    </w:p>
    <w:p>
      <w:pPr>
        <w:pStyle w:val="634"/>
        <w:numPr>
          <w:ilvl w:val="0"/>
          <w:numId w:val="2"/>
        </w:num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caps/>
          <w:sz w:val="28"/>
          <w:szCs w:val="28"/>
        </w:rPr>
        <w:t xml:space="preserve">Общие положения 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ind w:left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требования предназначены для организаторов и членов жю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и муниципального этапа всероссийской олимпиады школьников по экологии </w:t>
      </w:r>
      <w:r>
        <w:rPr>
          <w:sz w:val="28"/>
          <w:szCs w:val="28"/>
        </w:rPr>
        <w:t xml:space="preserve">(далее – Олимпиада)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Настоящие требования составлены </w:t>
      </w:r>
      <w:r>
        <w:rPr>
          <w:sz w:val="28"/>
          <w:szCs w:val="28"/>
        </w:rPr>
        <w:t xml:space="preserve">в соответствии с актуальным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проведения всероссийской олимпиады школьников, утвержденного приказом Министерства </w:t>
      </w:r>
      <w:r>
        <w:rPr>
          <w:sz w:val="28"/>
          <w:szCs w:val="28"/>
        </w:rPr>
        <w:t xml:space="preserve">просвещения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</w:t>
      </w:r>
      <w:r>
        <w:rPr>
          <w:sz w:val="28"/>
          <w:szCs w:val="28"/>
        </w:rPr>
        <w:t xml:space="preserve">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этап Олимпиады проводится согласно установленны</w:t>
      </w:r>
      <w:r>
        <w:rPr>
          <w:sz w:val="28"/>
          <w:szCs w:val="28"/>
        </w:rPr>
        <w:t xml:space="preserve">м министерством образования Оренбургской области срокам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целях выявления и развития у обучающихся творческих способностей и интереса к научной (науч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о-исследовательской) деятельности, пропаганды научных знаний. Основными целями и задачами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</w:t>
      </w:r>
      <w:r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являются: выявление талантливых обучающихся в области экологии, прошедших школьный </w:t>
      </w:r>
      <w:r>
        <w:rPr>
          <w:sz w:val="28"/>
          <w:szCs w:val="28"/>
        </w:rPr>
        <w:t xml:space="preserve">этап</w:t>
      </w:r>
      <w:r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популяризация экологических знаний,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будущей интеллектуальной элиты государства, а также развитие экологической культуры юных граждан, становление экологического мировоззрения школьников; создание условий для самореализации школьников в сфере экологии; мотивации подрастающего по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оления к будущей экологоориентированной профессиональной деятельности; поддержка экологического образования в регионах России.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2. Основные организационные вопросы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63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Правила проведения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Олимпиады создаются организаци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нный комитет (далее – Оргкомитет), жюри (далее – Жюри)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Олимпиады.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Функции Оргкомитета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Олимпиады утвер</w:t>
      </w:r>
      <w:r>
        <w:rPr>
          <w:sz w:val="28"/>
          <w:szCs w:val="28"/>
        </w:rPr>
        <w:t xml:space="preserve">ждается органом 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власти субъекта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выполняет следующие функции: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еляет организационно-технологическую модель проведения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</w:t>
      </w:r>
      <w:r>
        <w:rPr>
          <w:sz w:val="28"/>
          <w:szCs w:val="28"/>
        </w:rPr>
        <w:t xml:space="preserve">лимпиады;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организацию и проведение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</w:t>
      </w:r>
      <w:r>
        <w:rPr>
          <w:sz w:val="28"/>
          <w:szCs w:val="28"/>
        </w:rPr>
        <w:t xml:space="preserve">лимпиады в соответствии с </w:t>
      </w:r>
      <w:r>
        <w:rPr>
          <w:sz w:val="28"/>
          <w:szCs w:val="28"/>
        </w:rPr>
        <w:t xml:space="preserve">настоящими требованиями и </w:t>
      </w:r>
      <w:r>
        <w:rPr>
          <w:sz w:val="28"/>
          <w:szCs w:val="28"/>
        </w:rPr>
        <w:t xml:space="preserve">Порядком и действующим</w:t>
      </w:r>
      <w:r>
        <w:rPr>
          <w:sz w:val="28"/>
          <w:szCs w:val="28"/>
        </w:rPr>
        <w:t xml:space="preserve"> на момент проведения О</w:t>
      </w:r>
      <w:r>
        <w:rPr>
          <w:sz w:val="28"/>
          <w:szCs w:val="28"/>
        </w:rPr>
        <w:t xml:space="preserve">лимп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ады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кодирование (обезли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ивание) олим</w:t>
      </w:r>
      <w:r>
        <w:rPr>
          <w:sz w:val="28"/>
          <w:szCs w:val="28"/>
        </w:rPr>
        <w:t xml:space="preserve">пиадных работ участников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</w:t>
      </w:r>
      <w:r>
        <w:rPr>
          <w:sz w:val="28"/>
          <w:szCs w:val="28"/>
        </w:rPr>
        <w:t xml:space="preserve">лимпиады;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несёт ответственность за жизнь и здоровье участников олимпиады во время проведения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«горячую линию» Олимпиады, по которой можно оперативно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вязаться с представи</w:t>
      </w:r>
      <w:r>
        <w:rPr>
          <w:sz w:val="28"/>
          <w:szCs w:val="28"/>
        </w:rPr>
        <w:t xml:space="preserve">телями жюри или оргкомитета («горячую линию» Олимпиады можно сделать по электронной почте);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встречу, реги</w:t>
      </w:r>
      <w:r>
        <w:rPr>
          <w:sz w:val="28"/>
          <w:szCs w:val="28"/>
        </w:rPr>
        <w:t xml:space="preserve">страцию, размещение участников О</w:t>
      </w:r>
      <w:r>
        <w:rPr>
          <w:sz w:val="28"/>
          <w:szCs w:val="28"/>
        </w:rPr>
        <w:t xml:space="preserve">лимпиады и сопровождающих их лиц;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тиражирование заданий;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ает жюри помещением для работы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инструктирует участников Олимпиады и сопровождающих их лиц;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оказание</w:t>
      </w:r>
      <w:r>
        <w:rPr>
          <w:sz w:val="28"/>
          <w:szCs w:val="28"/>
        </w:rPr>
        <w:t xml:space="preserve"> первой</w:t>
      </w:r>
      <w:r>
        <w:rPr>
          <w:sz w:val="28"/>
          <w:szCs w:val="28"/>
        </w:rPr>
        <w:t xml:space="preserve"> медицинской помощи участникам и сопровождающим лицам в случае необходимости;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конфликтные ситуации, возникшие 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Олимпиады;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поощрительные грамоты победителей и призеров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Олимпиады;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предоставляет информацию о результатах Олимпиады в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образования </w:t>
      </w:r>
      <w:r>
        <w:rPr>
          <w:sz w:val="28"/>
          <w:szCs w:val="28"/>
        </w:rPr>
        <w:t xml:space="preserve">Оренбургской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информационную поддержку 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импиады.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Функции </w:t>
      </w:r>
      <w:r>
        <w:rPr>
          <w:i/>
          <w:sz w:val="28"/>
          <w:szCs w:val="28"/>
        </w:rPr>
        <w:t xml:space="preserve">Жюри.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Оли</w:t>
      </w:r>
      <w:r>
        <w:rPr>
          <w:sz w:val="28"/>
          <w:szCs w:val="28"/>
        </w:rPr>
        <w:t xml:space="preserve">мпиады формируется из числа педагогических, научно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педагогических работников и утверждается приказом органа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власти субъекта 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>
        <w:rPr>
          <w:sz w:val="28"/>
          <w:szCs w:val="28"/>
        </w:rPr>
        <w:t xml:space="preserve">выполняет следующие функции: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изучает олимпиадные задан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я, подготовленные </w:t>
      </w:r>
      <w:r>
        <w:rPr>
          <w:sz w:val="28"/>
          <w:szCs w:val="28"/>
        </w:rPr>
        <w:t xml:space="preserve">Региональной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предметно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методической комиссией, критерии и методику их оценивания;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лимпиады;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проверку и оценку ответов участников на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дания в соответствии с утве</w:t>
      </w:r>
      <w:r>
        <w:rPr>
          <w:sz w:val="28"/>
          <w:szCs w:val="28"/>
        </w:rPr>
        <w:t xml:space="preserve">рждёнными крит</w:t>
      </w:r>
      <w:r>
        <w:rPr>
          <w:sz w:val="28"/>
          <w:szCs w:val="28"/>
        </w:rPr>
        <w:t xml:space="preserve">ериями и методикой</w:t>
      </w:r>
      <w:r>
        <w:rPr>
          <w:sz w:val="28"/>
          <w:szCs w:val="28"/>
        </w:rPr>
        <w:t xml:space="preserve"> оценивания</w:t>
      </w:r>
      <w:r>
        <w:rPr>
          <w:sz w:val="28"/>
          <w:szCs w:val="28"/>
        </w:rPr>
        <w:t xml:space="preserve">, разработанными Региональной </w:t>
      </w:r>
      <w:r>
        <w:rPr>
          <w:sz w:val="28"/>
          <w:szCs w:val="28"/>
        </w:rPr>
        <w:t xml:space="preserve">предметно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методической комиссией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с участниками олимпиады анализ олимпиадных заданий и их решений;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очно по запросу участника 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мпиады показ выполненных им олимпиадных заданий;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</w:t>
      </w:r>
      <w:r>
        <w:rPr>
          <w:sz w:val="28"/>
          <w:szCs w:val="28"/>
        </w:rPr>
        <w:t xml:space="preserve">вает очно апелляции участников О</w:t>
      </w:r>
      <w:r>
        <w:rPr>
          <w:sz w:val="28"/>
          <w:szCs w:val="28"/>
        </w:rPr>
        <w:t xml:space="preserve">лимпиады с использованием видеофиксации;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призёров олимпиады на основании рейтинга;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организатору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лимпиады результаты олим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иады (протоколы) для их утверждения;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</w:t>
      </w:r>
      <w:r>
        <w:rPr>
          <w:sz w:val="28"/>
          <w:szCs w:val="28"/>
        </w:rPr>
        <w:t xml:space="preserve">ет и представляет организатору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олимпиады аналитический отчёт о результатах выполнения олимпиадных заданий.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Процедура </w:t>
      </w:r>
      <w:r>
        <w:rPr>
          <w:b/>
          <w:sz w:val="28"/>
          <w:szCs w:val="28"/>
        </w:rPr>
        <w:t xml:space="preserve">проведения соревновательных</w:t>
      </w:r>
      <w:r>
        <w:rPr>
          <w:b/>
          <w:sz w:val="28"/>
          <w:szCs w:val="28"/>
        </w:rPr>
        <w:t xml:space="preserve"> туров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Олимпиады проходят в обязательном порядке процедуру регистрации.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Документами, подтверждающими правомочность участия обучающихся в муниципальном этапе Олимпиады, являются: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от муниципалитета на участие в муниципальном этапе Олимпиады;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ия приказа о направлении обучающегося на муниципальный этап Олимпиады и назначении сопровождающего</w:t>
      </w:r>
      <w:r>
        <w:rPr>
          <w:sz w:val="28"/>
          <w:szCs w:val="28"/>
        </w:rPr>
        <w:t xml:space="preserve"> лица;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или свидетельство о рождении обучающегося.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проходят в один тур</w:t>
      </w:r>
      <w:r>
        <w:rPr>
          <w:sz w:val="28"/>
          <w:szCs w:val="28"/>
        </w:rPr>
        <w:t xml:space="preserve"> в виде независимых соревнований в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возрастных параллелях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9-е, 10-</w:t>
      </w:r>
      <w:r>
        <w:rPr>
          <w:sz w:val="28"/>
          <w:szCs w:val="28"/>
        </w:rPr>
        <w:t xml:space="preserve">11-е классы.</w:t>
      </w:r>
      <w:r>
        <w:rPr>
          <w:sz w:val="28"/>
          <w:szCs w:val="28"/>
        </w:rPr>
        <w:t xml:space="preserve"> В проведении тура участвуют представители оргкомитета, жюри</w:t>
      </w:r>
      <w:r>
        <w:rPr>
          <w:sz w:val="28"/>
          <w:szCs w:val="28"/>
        </w:rPr>
        <w:t xml:space="preserve">, дежурные по аудиториям.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выполнением конкурсного задания члены жюри разъясняют обучающимся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работы. Затем дежурные по аудитории раздают бланки ответов </w:t>
      </w:r>
      <w:r>
        <w:rPr>
          <w:sz w:val="28"/>
          <w:szCs w:val="28"/>
        </w:rPr>
        <w:t xml:space="preserve">и комплек</w:t>
      </w:r>
      <w:r>
        <w:rPr>
          <w:sz w:val="28"/>
          <w:szCs w:val="28"/>
        </w:rPr>
        <w:t xml:space="preserve">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заданий (которые могут быть совмещены), бумагу для черновых записей.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описанных выше процедур дежурные отмечают время начала тура, 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участники п</w:t>
      </w:r>
      <w:r>
        <w:rPr>
          <w:sz w:val="28"/>
          <w:szCs w:val="28"/>
        </w:rPr>
        <w:t xml:space="preserve">риступают к выполнению заданий.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нут до истечения времени, отведе</w:t>
      </w:r>
      <w:r>
        <w:rPr>
          <w:sz w:val="28"/>
          <w:szCs w:val="28"/>
        </w:rPr>
        <w:t xml:space="preserve">нного для в</w:t>
      </w:r>
      <w:r>
        <w:rPr>
          <w:sz w:val="28"/>
          <w:szCs w:val="28"/>
        </w:rPr>
        <w:t xml:space="preserve">ыполнения</w:t>
      </w:r>
      <w:r>
        <w:rPr>
          <w:sz w:val="28"/>
          <w:szCs w:val="28"/>
        </w:rPr>
        <w:t xml:space="preserve"> заданий,</w:t>
      </w:r>
      <w:r>
        <w:rPr>
          <w:sz w:val="28"/>
          <w:szCs w:val="28"/>
        </w:rPr>
        <w:t xml:space="preserve"> дежурный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предупреждает учащихся о скором завершении работы. Учащиеся, выпол</w:t>
      </w:r>
      <w:r>
        <w:rPr>
          <w:sz w:val="28"/>
          <w:szCs w:val="28"/>
        </w:rPr>
        <w:t xml:space="preserve">нившие задания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раньше намеченного срока, сдают дежурному </w:t>
      </w:r>
      <w:r>
        <w:rPr>
          <w:sz w:val="28"/>
          <w:szCs w:val="28"/>
        </w:rPr>
        <w:t xml:space="preserve">бланки ответов и комплекты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покидают аудиторию.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ремя </w:t>
      </w:r>
      <w:r>
        <w:rPr>
          <w:sz w:val="28"/>
          <w:szCs w:val="28"/>
        </w:rPr>
        <w:t xml:space="preserve">проведения соревновательного тура – 120 минут для в</w:t>
      </w:r>
      <w:r>
        <w:rPr>
          <w:sz w:val="28"/>
          <w:szCs w:val="28"/>
        </w:rPr>
        <w:t xml:space="preserve">сех возрастных </w:t>
      </w:r>
      <w:r>
        <w:rPr>
          <w:sz w:val="28"/>
          <w:szCs w:val="28"/>
        </w:rPr>
        <w:t xml:space="preserve">параллелей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Дежурных по аудиториям назначают из числа учител</w:t>
      </w:r>
      <w:r>
        <w:rPr>
          <w:sz w:val="28"/>
          <w:szCs w:val="28"/>
        </w:rPr>
        <w:t xml:space="preserve">ей общеобразовательной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</w:t>
      </w:r>
      <w:r>
        <w:rPr>
          <w:sz w:val="28"/>
          <w:szCs w:val="28"/>
        </w:rPr>
        <w:t xml:space="preserve">анизации, в которой проводится О</w:t>
      </w:r>
      <w:r>
        <w:rPr>
          <w:sz w:val="28"/>
          <w:szCs w:val="28"/>
        </w:rPr>
        <w:t xml:space="preserve">лимпиада. Они сопровождают учащихся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аудитории; поддерживают в классах дисциплину и порядок; по просьбе учащихся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приглаша</w:t>
      </w:r>
      <w:r>
        <w:rPr>
          <w:sz w:val="28"/>
          <w:szCs w:val="28"/>
        </w:rPr>
        <w:t xml:space="preserve">ют члено</w:t>
      </w:r>
      <w:r>
        <w:rPr>
          <w:sz w:val="28"/>
          <w:szCs w:val="28"/>
        </w:rPr>
        <w:t xml:space="preserve">в жюри для консультаций; снабжают обучающихся расходными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материалами</w:t>
      </w:r>
      <w:r>
        <w:rPr>
          <w:sz w:val="28"/>
          <w:szCs w:val="28"/>
        </w:rPr>
        <w:t xml:space="preserve"> (ручки, бланки ответов, черновик</w:t>
      </w:r>
      <w:r>
        <w:rPr>
          <w:sz w:val="28"/>
          <w:szCs w:val="28"/>
        </w:rPr>
        <w:t xml:space="preserve">и); по истечении времени, отведе</w:t>
      </w:r>
      <w:r>
        <w:rPr>
          <w:sz w:val="28"/>
          <w:szCs w:val="28"/>
        </w:rPr>
        <w:t xml:space="preserve">нного 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</w:t>
      </w:r>
      <w:r>
        <w:rPr>
          <w:sz w:val="28"/>
          <w:szCs w:val="28"/>
        </w:rPr>
        <w:t xml:space="preserve">полнения заданий, собирают бланки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тветов и передают в оргкомитет.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Заполненные бланки шифруются Оргкоми</w:t>
      </w:r>
      <w:r>
        <w:rPr>
          <w:sz w:val="28"/>
          <w:szCs w:val="28"/>
        </w:rPr>
        <w:t xml:space="preserve">тетом. </w:t>
      </w:r>
      <w:r>
        <w:rPr>
          <w:sz w:val="28"/>
          <w:szCs w:val="28"/>
        </w:rPr>
        <w:t xml:space="preserve">После окончания теорети</w:t>
      </w:r>
      <w:r>
        <w:rPr>
          <w:sz w:val="28"/>
          <w:szCs w:val="28"/>
        </w:rPr>
        <w:t xml:space="preserve">ческого тура работы участников О</w:t>
      </w:r>
      <w:r>
        <w:rPr>
          <w:sz w:val="28"/>
          <w:szCs w:val="28"/>
        </w:rPr>
        <w:t xml:space="preserve">лимпиады отдел</w:t>
      </w:r>
      <w:r>
        <w:rPr>
          <w:sz w:val="28"/>
          <w:szCs w:val="28"/>
        </w:rPr>
        <w:t xml:space="preserve">ьно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по каждому классу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передаются </w:t>
      </w:r>
      <w:r>
        <w:rPr>
          <w:sz w:val="28"/>
          <w:szCs w:val="28"/>
        </w:rPr>
        <w:t xml:space="preserve">отвечающему за конфиденциальность члену Оргкомитета </w:t>
      </w:r>
      <w:r>
        <w:rPr>
          <w:sz w:val="28"/>
          <w:szCs w:val="28"/>
        </w:rPr>
        <w:t xml:space="preserve">на шифровку. На титульном листе каждой работы пишется соответствующий шифр, указывающий номер</w:t>
      </w:r>
      <w:r>
        <w:rPr>
          <w:sz w:val="28"/>
          <w:szCs w:val="28"/>
        </w:rPr>
        <w:t xml:space="preserve"> класса и номер работы (например, 8-01, 9–01, 10–01, 11–01), который дублиру</w:t>
      </w:r>
      <w:r>
        <w:rPr>
          <w:sz w:val="28"/>
          <w:szCs w:val="28"/>
        </w:rPr>
        <w:t xml:space="preserve">ется на прикрепленном бланке проверки работы. После этого часть титульного листа с данными </w:t>
      </w:r>
      <w:r>
        <w:rPr>
          <w:sz w:val="28"/>
          <w:szCs w:val="28"/>
        </w:rPr>
        <w:t xml:space="preserve">участника</w:t>
      </w:r>
      <w:r>
        <w:rPr>
          <w:sz w:val="28"/>
          <w:szCs w:val="28"/>
        </w:rPr>
        <w:t xml:space="preserve"> и его шифром срезается</w:t>
      </w:r>
      <w:r>
        <w:rPr>
          <w:sz w:val="28"/>
          <w:szCs w:val="28"/>
        </w:rPr>
        <w:t xml:space="preserve"> и помещается в конверт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 опечатывается подписями </w:t>
      </w:r>
      <w:r>
        <w:rPr>
          <w:sz w:val="28"/>
          <w:szCs w:val="28"/>
        </w:rPr>
        <w:t xml:space="preserve">членов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ргкомитета, пересекающих линию склеивания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кла</w:t>
      </w:r>
      <w:r>
        <w:rPr>
          <w:sz w:val="28"/>
          <w:szCs w:val="28"/>
        </w:rPr>
        <w:t xml:space="preserve">пане, и хранится до </w:t>
      </w:r>
      <w:r>
        <w:rPr>
          <w:sz w:val="28"/>
          <w:szCs w:val="28"/>
        </w:rPr>
        <w:t xml:space="preserve">момента проверки всех работ.</w:t>
      </w:r>
      <w:r>
        <w:rPr>
          <w:sz w:val="28"/>
          <w:szCs w:val="28"/>
        </w:rPr>
        <w:t xml:space="preserve"> Все страницы работы с указанием их автора при шифровке изымаются и проверке не подлежат.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ответов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выставления баллов в итоговую оценоч</w:t>
      </w:r>
      <w:r>
        <w:rPr>
          <w:sz w:val="28"/>
          <w:szCs w:val="28"/>
        </w:rPr>
        <w:t xml:space="preserve">ну</w:t>
      </w:r>
      <w:r>
        <w:rPr>
          <w:sz w:val="28"/>
          <w:szCs w:val="28"/>
        </w:rPr>
        <w:t xml:space="preserve">ю ведомость работы дешифруются - </w:t>
      </w:r>
      <w:r>
        <w:rPr>
          <w:sz w:val="28"/>
          <w:szCs w:val="28"/>
        </w:rPr>
        <w:t xml:space="preserve">устанавливается соответствие шиф</w:t>
      </w:r>
      <w:r>
        <w:rPr>
          <w:sz w:val="28"/>
          <w:szCs w:val="28"/>
        </w:rPr>
        <w:t xml:space="preserve">ра тому и</w:t>
      </w:r>
      <w:r>
        <w:rPr>
          <w:sz w:val="28"/>
          <w:szCs w:val="28"/>
        </w:rPr>
        <w:t xml:space="preserve">ли иному учащемуся путе</w:t>
      </w:r>
      <w:r>
        <w:rPr>
          <w:sz w:val="28"/>
          <w:szCs w:val="28"/>
        </w:rPr>
        <w:t xml:space="preserve">м сопоставления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шифров на бланках с шифрами на отрезных корешках. Результаты 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конкурсного задания (количество баллов) заносятся в таблицу с фамилия</w:t>
      </w:r>
      <w:r>
        <w:rPr>
          <w:sz w:val="28"/>
          <w:szCs w:val="28"/>
        </w:rPr>
        <w:t xml:space="preserve">ми участников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уководителям команд запрещаются любые контакты с участниками</w:t>
      </w:r>
      <w:r>
        <w:rPr>
          <w:sz w:val="28"/>
          <w:szCs w:val="28"/>
        </w:rPr>
        <w:t xml:space="preserve"> до окончания соревнования. В случае контакта участник снимается с тура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Процедура анализа олимпиадных заданий, их решения и показа работ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</w:t>
      </w:r>
      <w:r>
        <w:rPr>
          <w:sz w:val="28"/>
          <w:szCs w:val="28"/>
        </w:rPr>
        <w:t xml:space="preserve">Олимпиады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участниками</w:t>
      </w:r>
      <w:r>
        <w:rPr>
          <w:sz w:val="28"/>
          <w:szCs w:val="28"/>
        </w:rPr>
        <w:t xml:space="preserve"> производятся анализ и обсуждение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олимпиадных заданий и их решений</w:t>
      </w:r>
      <w:r>
        <w:rPr>
          <w:sz w:val="28"/>
          <w:szCs w:val="28"/>
        </w:rPr>
        <w:t xml:space="preserve">. Для этого оргкомитетом олимпиады назначаются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и время данной процедуры, куда приглашаются члены жюри, участники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сопровождающие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олимпиадных заданий проводится</w:t>
      </w:r>
      <w:r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</w:t>
      </w:r>
      <w:r>
        <w:rPr>
          <w:sz w:val="28"/>
          <w:szCs w:val="28"/>
        </w:rPr>
        <w:t xml:space="preserve">рки олимпиадных заданий в отведен</w:t>
      </w:r>
      <w:r>
        <w:rPr>
          <w:sz w:val="28"/>
          <w:szCs w:val="28"/>
        </w:rPr>
        <w:t xml:space="preserve">ное программой проведения О</w:t>
      </w:r>
      <w:r>
        <w:rPr>
          <w:sz w:val="28"/>
          <w:szCs w:val="28"/>
        </w:rPr>
        <w:t xml:space="preserve">лимпиады время.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анализа олимпиадных заданий проводится показ работ</w:t>
      </w:r>
      <w:r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, который организуется</w:t>
      </w:r>
      <w:r>
        <w:rPr>
          <w:sz w:val="28"/>
          <w:szCs w:val="28"/>
        </w:rPr>
        <w:t xml:space="preserve"> совместно оргкомитетом и жюри О</w:t>
      </w:r>
      <w:r>
        <w:rPr>
          <w:sz w:val="28"/>
          <w:szCs w:val="28"/>
        </w:rPr>
        <w:t xml:space="preserve">лимпиады.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в отдельном поме</w:t>
      </w:r>
      <w:r>
        <w:rPr>
          <w:sz w:val="28"/>
          <w:szCs w:val="28"/>
        </w:rPr>
        <w:t xml:space="preserve">щении в присутствии наблюдателей участники (п</w:t>
      </w:r>
      <w:r>
        <w:rPr>
          <w:sz w:val="28"/>
          <w:szCs w:val="28"/>
        </w:rPr>
        <w:t xml:space="preserve">о желанию)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просмотреть свою работу. Во время просмотра работ категорически не допускается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внесение каких-либо правок в работы участников. После просмотра работ участник может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подать зая</w:t>
      </w:r>
      <w:r>
        <w:rPr>
          <w:sz w:val="28"/>
          <w:szCs w:val="28"/>
        </w:rPr>
        <w:t xml:space="preserve">вление на апелляцию.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2.4 Порядок рассмотрения апелляций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</w:t>
      </w:r>
      <w:r>
        <w:rPr>
          <w:sz w:val="28"/>
          <w:szCs w:val="28"/>
        </w:rPr>
        <w:t xml:space="preserve">я проводится в случаях несогласия участника олимпиады с результатами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оценивания его работы. Апелляции участников олимпиады рассматриваются жюри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оргкомитетом (апелляционная комиссия).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</w:t>
      </w:r>
      <w:r>
        <w:rPr>
          <w:sz w:val="28"/>
          <w:szCs w:val="28"/>
        </w:rPr>
        <w:t xml:space="preserve">ния апелляции апелляционная комиссия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</w:t>
      </w:r>
      <w:r>
        <w:rPr>
          <w:sz w:val="28"/>
          <w:szCs w:val="28"/>
        </w:rPr>
        <w:t xml:space="preserve">дит повторного разъяснения содержания заданий, а производит повторное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оценивание ответов участников на олимпиадные задания в соответствии с установленной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системой оценивания.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</w:t>
      </w:r>
      <w:r>
        <w:rPr>
          <w:sz w:val="28"/>
          <w:szCs w:val="28"/>
        </w:rPr>
        <w:t xml:space="preserve">и о несогласии с выставленными баллами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жюри п</w:t>
      </w:r>
      <w:r>
        <w:rPr>
          <w:sz w:val="28"/>
          <w:szCs w:val="28"/>
        </w:rPr>
        <w:t xml:space="preserve">ринимает решение об отклонении апелляции и сохранении выставленных баллов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об удовлетворении апелляции и изменении оценки. Оценка может быть изменена 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большую, так и в меньшую стороны. Решения по апелляц</w:t>
      </w:r>
      <w:r>
        <w:rPr>
          <w:sz w:val="28"/>
          <w:szCs w:val="28"/>
        </w:rPr>
        <w:t xml:space="preserve">ии принимаются простым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большинством голосов. </w:t>
      </w:r>
      <w:r>
        <w:rPr>
          <w:sz w:val="28"/>
          <w:szCs w:val="28"/>
        </w:rPr>
        <w:t xml:space="preserve">В случае равенства голосов председатель апелляционной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имеет право решающего голоса. Решения по апелляции являются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окончательными и пересмотру не подлежат. Рассмотрение апелляций оформляется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протоколами,</w:t>
      </w:r>
      <w:r>
        <w:rPr>
          <w:sz w:val="28"/>
          <w:szCs w:val="28"/>
        </w:rPr>
        <w:t xml:space="preserve"> которые подписываются членами жюри и оргкоми</w:t>
      </w:r>
      <w:r>
        <w:rPr>
          <w:sz w:val="28"/>
          <w:szCs w:val="28"/>
        </w:rPr>
        <w:t xml:space="preserve">тета.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Протоколы рассмотрения апелляций передаются председателю жюри для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соответствующих изменений в итоговую таблицу результатов выполнения олимпиадных</w:t>
      </w:r>
      <w:r>
        <w:rPr>
          <w:sz w:val="28"/>
          <w:szCs w:val="28"/>
        </w:rPr>
        <w:t xml:space="preserve"> заданий и отче</w:t>
      </w:r>
      <w:r>
        <w:rPr>
          <w:sz w:val="28"/>
          <w:szCs w:val="28"/>
        </w:rPr>
        <w:t xml:space="preserve">тную документацию. Оконч</w:t>
      </w:r>
      <w:r>
        <w:rPr>
          <w:sz w:val="28"/>
          <w:szCs w:val="28"/>
        </w:rPr>
        <w:t xml:space="preserve">ательные ито</w:t>
      </w:r>
      <w:r>
        <w:rPr>
          <w:sz w:val="28"/>
          <w:szCs w:val="28"/>
        </w:rPr>
        <w:t xml:space="preserve">ги О</w:t>
      </w:r>
      <w:r>
        <w:rPr>
          <w:sz w:val="28"/>
          <w:szCs w:val="28"/>
        </w:rPr>
        <w:t xml:space="preserve">лимпиады утверждаются</w:t>
      </w:r>
      <w:r>
        <w:rPr>
          <w:sz w:val="28"/>
          <w:szCs w:val="28"/>
        </w:rPr>
        <w:t xml:space="preserve"> жюри с уче</w:t>
      </w:r>
      <w:r>
        <w:rPr>
          <w:sz w:val="28"/>
          <w:szCs w:val="28"/>
        </w:rPr>
        <w:t xml:space="preserve">том резул</w:t>
      </w:r>
      <w:r>
        <w:rPr>
          <w:sz w:val="28"/>
          <w:szCs w:val="28"/>
        </w:rPr>
        <w:t xml:space="preserve">ьтатов апелляции.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юбое изменение баллов может происходить только во время апелляций, в том числе и по возможным техническим ошибкам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Описание необходимого материально-технического обеспечения для выполнен</w:t>
      </w:r>
      <w:r>
        <w:rPr>
          <w:b/>
          <w:sz w:val="28"/>
          <w:szCs w:val="28"/>
        </w:rPr>
        <w:t xml:space="preserve">ия олимпиадных заданий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конкурс</w:t>
      </w:r>
      <w:r>
        <w:rPr>
          <w:sz w:val="28"/>
          <w:szCs w:val="28"/>
        </w:rPr>
        <w:t xml:space="preserve">ных мероприятий требуются аудитории.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числа аудиторий необходимо вести,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ориентируясь на число участников и число посадочных мест в аудиториях. Каждому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участнику должно быть предоставлено отдельное рабочее</w:t>
      </w:r>
      <w:r>
        <w:rPr>
          <w:sz w:val="28"/>
          <w:szCs w:val="28"/>
        </w:rPr>
        <w:t xml:space="preserve"> место. В каждой аудитории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всего пе</w:t>
      </w:r>
      <w:r>
        <w:rPr>
          <w:sz w:val="28"/>
          <w:szCs w:val="28"/>
        </w:rPr>
        <w:t xml:space="preserve">риода работы должен находиться наблюдатель, назначаемый</w:t>
      </w:r>
      <w:r>
        <w:rPr>
          <w:sz w:val="28"/>
          <w:szCs w:val="28"/>
        </w:rPr>
        <w:t xml:space="preserve"> оргкомитетом О</w:t>
      </w:r>
      <w:r>
        <w:rPr>
          <w:sz w:val="28"/>
          <w:szCs w:val="28"/>
        </w:rPr>
        <w:t xml:space="preserve">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Аудитории должны соответствовать санитарно-гигиеническим требованиям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(хорошо проветриваться, освещены). В каждой аудитории должна б</w:t>
      </w:r>
      <w:r>
        <w:rPr>
          <w:sz w:val="28"/>
          <w:szCs w:val="28"/>
        </w:rPr>
        <w:t xml:space="preserve">ыть бумага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черновиков и шариковые ручки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работы жюри выде</w:t>
      </w:r>
      <w:r>
        <w:rPr>
          <w:sz w:val="28"/>
          <w:szCs w:val="28"/>
        </w:rPr>
        <w:t xml:space="preserve">ляют отдельное помещение, оснаще</w:t>
      </w:r>
      <w:r>
        <w:rPr>
          <w:sz w:val="28"/>
          <w:szCs w:val="28"/>
        </w:rPr>
        <w:t xml:space="preserve">нное столами, стульями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телефоном. Это может быть учительская или преподавательская комната,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оборудованная удобной мебелью, сейфом для хранения работ участник</w:t>
      </w:r>
      <w:r>
        <w:rPr>
          <w:sz w:val="28"/>
          <w:szCs w:val="28"/>
        </w:rPr>
        <w:t xml:space="preserve">ов и техническими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средствами (компьютерами с </w:t>
      </w:r>
      <w:r>
        <w:rPr>
          <w:sz w:val="28"/>
          <w:szCs w:val="28"/>
        </w:rPr>
        <w:t xml:space="preserve">выходом в Интернет, принтером, копиром),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канцелярскими товарами (бумага формата А4, степлеры, ручки,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карандаши и т.д.), калькуляторами в течение всей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тиражирования заданий необходимо иметь: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</w:t>
      </w:r>
      <w:r>
        <w:rPr>
          <w:sz w:val="28"/>
          <w:szCs w:val="28"/>
        </w:rPr>
        <w:t xml:space="preserve">ую бумагу формата А4 (исходя из расчета не ме</w:t>
      </w:r>
      <w:r>
        <w:rPr>
          <w:sz w:val="28"/>
          <w:szCs w:val="28"/>
        </w:rPr>
        <w:t xml:space="preserve">нее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листов белой бумаги формата А4 на каждого участника (тексты заданий + чистые листы для ответов));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 и принтер;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множительную технику.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тиражирования олимпиадных заданий и бланков ответов</w:t>
      </w:r>
      <w:r>
        <w:rPr>
          <w:sz w:val="28"/>
          <w:szCs w:val="28"/>
        </w:rPr>
        <w:t xml:space="preserve">, оргкомитет</w:t>
      </w:r>
      <w:r>
        <w:rPr>
          <w:sz w:val="28"/>
          <w:szCs w:val="28"/>
        </w:rPr>
        <w:t xml:space="preserve"> олимпиады веде</w:t>
      </w:r>
      <w:r>
        <w:rPr>
          <w:sz w:val="28"/>
          <w:szCs w:val="28"/>
        </w:rPr>
        <w:t xml:space="preserve">т всю конкурсную д</w:t>
      </w:r>
      <w:r>
        <w:rPr>
          <w:sz w:val="28"/>
          <w:szCs w:val="28"/>
        </w:rPr>
        <w:t xml:space="preserve">окументацию, к которой относятся документы,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представляемые участниками на конкурс, списки участников, бланки ответов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конкурсные задания, итоговые протоколы и документы, вручаемые победителям и</w:t>
      </w:r>
      <w:r>
        <w:rPr>
          <w:sz w:val="28"/>
          <w:szCs w:val="28"/>
        </w:rPr>
        <w:t xml:space="preserve"> призе</w:t>
      </w:r>
      <w:r>
        <w:rPr>
          <w:sz w:val="28"/>
          <w:szCs w:val="28"/>
        </w:rPr>
        <w:t xml:space="preserve">рам олимпи</w:t>
      </w:r>
      <w:r>
        <w:rPr>
          <w:sz w:val="28"/>
          <w:szCs w:val="28"/>
        </w:rPr>
        <w:t xml:space="preserve">ады (дипломы, грамоты, свидетельства и сертиф</w:t>
      </w:r>
      <w:r>
        <w:rPr>
          <w:sz w:val="28"/>
          <w:szCs w:val="28"/>
        </w:rPr>
        <w:t xml:space="preserve">икаты).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  <w:t xml:space="preserve"> справочных материалов, средств связи и электронно-вычислительной</w:t>
      </w:r>
      <w:r>
        <w:rPr>
          <w:b/>
          <w:sz w:val="28"/>
          <w:szCs w:val="28"/>
        </w:rPr>
        <w:t xml:space="preserve"> техники, разреше</w:t>
      </w:r>
      <w:r>
        <w:rPr>
          <w:b/>
          <w:sz w:val="28"/>
          <w:szCs w:val="28"/>
        </w:rPr>
        <w:t xml:space="preserve">нных к использованию во время проведения олимпиады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муниципальном этапе Олимпиады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участникам</w:t>
      </w:r>
      <w:r>
        <w:rPr>
          <w:sz w:val="28"/>
          <w:szCs w:val="28"/>
        </w:rPr>
        <w:t xml:space="preserve"> не разрешает</w:t>
      </w:r>
      <w:r>
        <w:rPr>
          <w:sz w:val="28"/>
          <w:szCs w:val="28"/>
        </w:rPr>
        <w:t xml:space="preserve">ся пользоваться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справочными материалами и люб</w:t>
      </w:r>
      <w:r>
        <w:rPr>
          <w:sz w:val="28"/>
          <w:szCs w:val="28"/>
        </w:rPr>
        <w:t xml:space="preserve">ыми электронными средствами. Если во время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теоретического тура конкурсант будет замечен с мобильным телефоном,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планшетом или другой электронной техникой, рукописными или печатными материалами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т. д.,</w:t>
      </w:r>
      <w:r>
        <w:rPr>
          <w:sz w:val="28"/>
          <w:szCs w:val="28"/>
        </w:rPr>
        <w:t xml:space="preserve"> то он должен быть дисквалифицирован.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</w:t>
      </w:r>
      <w:r>
        <w:rPr>
          <w:sz w:val="28"/>
          <w:szCs w:val="28"/>
        </w:rPr>
        <w:t xml:space="preserve">жение № 1</w:t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left="4536" w:firstLine="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Председателю Жюри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ru-RU"/>
        </w:rPr>
        <w:t xml:space="preserve">экологии </w:t>
      </w:r>
      <w:r>
        <w:rPr>
          <w:sz w:val="28"/>
          <w:szCs w:val="28"/>
        </w:rPr>
        <w:t xml:space="preserve"> ученика</w:t>
        <w:tab/>
        <w:t xml:space="preserve">класса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ind w:left="4536" w:firstLine="0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(полное название образовательного учреждения)</w:t>
      </w:r>
      <w:r>
        <w:rPr>
          <w:sz w:val="24"/>
          <w:szCs w:val="28"/>
        </w:rPr>
      </w:r>
    </w:p>
    <w:p>
      <w:pPr>
        <w:pStyle w:val="641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  <w:lang w:val="ru-RU"/>
        </w:rPr>
        <w:t xml:space="preserve">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</w:p>
    <w:p>
      <w:pPr>
        <w:pStyle w:val="641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(фамилия, им</w:t>
      </w:r>
      <w:r>
        <w:rPr>
          <w:sz w:val="24"/>
          <w:szCs w:val="28"/>
        </w:rPr>
        <w:t xml:space="preserve">я, отчество)</w:t>
      </w:r>
      <w:r>
        <w:rPr>
          <w:sz w:val="24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spacing w:after="0" w:line="240" w:lineRule="auto"/>
        <w:shd w:val="clear" w:color="auto" w:fill="auto"/>
        <w:rPr>
          <w:sz w:val="28"/>
          <w:szCs w:val="28"/>
        </w:rPr>
      </w:pPr>
      <w:r/>
      <w:bookmarkStart w:id="0" w:name="bookmark23"/>
      <w:r>
        <w:rPr>
          <w:sz w:val="28"/>
          <w:szCs w:val="28"/>
        </w:rPr>
        <w:t xml:space="preserve">Заявление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right="220"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650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650"/>
          <w:sz w:val="28"/>
          <w:szCs w:val="28"/>
        </w:rPr>
        <w:t xml:space="preserve"> (Участник Олимпиады далее обосновывает св</w:t>
      </w:r>
      <w:r>
        <w:rPr>
          <w:rStyle w:val="650"/>
          <w:sz w:val="28"/>
          <w:szCs w:val="28"/>
        </w:rPr>
        <w:t xml:space="preserve">ое заявление.)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</w:t>
      </w:r>
      <w:r>
        <w:rPr>
          <w:sz w:val="28"/>
          <w:szCs w:val="28"/>
        </w:rPr>
        <w:t xml:space="preserve">                                                           Подпись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  <w:t xml:space="preserve">Приложение № 2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1" w:name="bookmark32"/>
      <w:r>
        <w:rPr>
          <w:sz w:val="28"/>
          <w:szCs w:val="28"/>
        </w:rPr>
        <w:t xml:space="preserve">ПРОТОКОЛ №</w:t>
        <w:tab/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/>
      <w:bookmarkStart w:id="2" w:name="bookmark33"/>
      <w:r>
        <w:rPr>
          <w:sz w:val="28"/>
          <w:szCs w:val="28"/>
        </w:rPr>
        <w:t xml:space="preserve">заседания Жюри по подведению итогов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</w:t>
      </w:r>
      <w:r>
        <w:rPr>
          <w:sz w:val="28"/>
          <w:szCs w:val="28"/>
        </w:rPr>
        <w:t xml:space="preserve">ийской олимпиады школьников по экол</w:t>
      </w:r>
      <w:r>
        <w:rPr>
          <w:sz w:val="28"/>
          <w:szCs w:val="28"/>
        </w:rPr>
        <w:t xml:space="preserve">огии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от «_____»</w:t>
        <w:tab/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__г.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</w:t>
      </w:r>
      <w:r>
        <w:rPr>
          <w:sz w:val="28"/>
          <w:szCs w:val="28"/>
        </w:rPr>
        <w:t xml:space="preserve">твовали</w:t>
        <w:tab/>
        <w:t xml:space="preserve">членов оргкомитета.</w:t>
      </w:r>
      <w:r>
        <w:rPr>
          <w:sz w:val="28"/>
          <w:szCs w:val="28"/>
        </w:rPr>
      </w:r>
    </w:p>
    <w:p>
      <w:pPr>
        <w:pStyle w:val="647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80" w:right="80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 школьников по </w:t>
      </w:r>
      <w:r>
        <w:rPr>
          <w:sz w:val="28"/>
          <w:szCs w:val="28"/>
        </w:rPr>
        <w:t xml:space="preserve">экологии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7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28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3" w:name="bookmark34"/>
      <w:r>
        <w:rPr>
          <w:sz w:val="28"/>
          <w:szCs w:val="28"/>
        </w:rPr>
        <w:t xml:space="preserve">Выступили:</w:t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numPr>
          <w:ilvl w:val="1"/>
          <w:numId w:val="1"/>
        </w:numPr>
        <w:ind w:left="280" w:right="4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муниципального эт</w:t>
      </w:r>
      <w:r>
        <w:rPr>
          <w:sz w:val="28"/>
          <w:szCs w:val="28"/>
        </w:rPr>
        <w:t xml:space="preserve">апа олимпиады)</w:t>
      </w:r>
      <w:r>
        <w:rPr>
          <w:sz w:val="28"/>
          <w:szCs w:val="28"/>
        </w:rPr>
      </w:r>
    </w:p>
    <w:p>
      <w:pPr>
        <w:pStyle w:val="647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47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 xml:space="preserve"> Оргкомитета</w:t>
      </w:r>
      <w:r>
        <w:rPr>
          <w:sz w:val="28"/>
          <w:szCs w:val="28"/>
        </w:rPr>
      </w:r>
    </w:p>
    <w:p>
      <w:pPr>
        <w:pStyle w:val="647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4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47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47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47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</w:t>
        <w:br w:type="textWrapping" w:clear="all"/>
        <w:t xml:space="preserve">олимпиады ш</w:t>
      </w:r>
      <w:r>
        <w:rPr>
          <w:sz w:val="28"/>
          <w:szCs w:val="28"/>
        </w:rPr>
        <w:t xml:space="preserve">кольников по экологии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</w:rPr>
      </w:r>
    </w:p>
    <w:p>
      <w:pPr>
        <w:pStyle w:val="64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81"/>
        </w:trPr>
        <w:tc>
          <w:tcPr>
            <w:shd w:val="clear" w:color="auto" w:fill="ffffff"/>
            <w:tcBorders>
              <w:bottom w:val="single" w:color="000000" w:sz="4" w:space="0"/>
            </w:tcBorders>
            <w:tcW w:w="3086" w:type="dxa"/>
            <w:vAlign w:val="bottom"/>
            <w:textDirection w:val="lrTb"/>
            <w:noWrap w:val="false"/>
          </w:tcPr>
          <w:p>
            <w:pPr>
              <w:pStyle w:val="647"/>
              <w:ind w:left="18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47"/>
              <w:ind w:left="30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bottom"/>
            <w:textDirection w:val="lrTb"/>
            <w:noWrap w:val="false"/>
          </w:tcPr>
          <w:p>
            <w:pPr>
              <w:pStyle w:val="647"/>
              <w:ind w:left="18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47"/>
              <w:ind w:left="4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328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4" w:name="bookmark35"/>
      <w:r>
        <w:rPr>
          <w:sz w:val="28"/>
          <w:szCs w:val="28"/>
        </w:rPr>
        <w:br w:type="page" w:clear="all"/>
        <w:t xml:space="preserve">Приложение № 3</w:t>
      </w:r>
      <w:r>
        <w:rPr>
          <w:sz w:val="28"/>
          <w:szCs w:val="28"/>
        </w:rPr>
      </w:r>
    </w:p>
    <w:p>
      <w:pPr>
        <w:pStyle w:val="646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320" w:right="1320" w:firstLine="1060"/>
        <w:jc w:val="center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/>
      <w:bookmarkStart w:id="5" w:name="bookmark36"/>
      <w:r>
        <w:rPr>
          <w:sz w:val="28"/>
          <w:szCs w:val="28"/>
        </w:rPr>
        <w:t xml:space="preserve">заседания Жюри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 </w:t>
      </w:r>
      <w:r>
        <w:rPr>
          <w:sz w:val="28"/>
          <w:szCs w:val="28"/>
        </w:rPr>
        <w:t xml:space="preserve">экологии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от «</w:t>
        <w:tab/>
        <w:t xml:space="preserve">»</w:t>
        <w:tab/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ab/>
        <w:t xml:space="preserve">г.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</w:t>
      </w:r>
      <w:r>
        <w:rPr>
          <w:sz w:val="28"/>
          <w:szCs w:val="28"/>
        </w:rPr>
        <w:t xml:space="preserve">и</w:t>
        <w:tab/>
        <w:t xml:space="preserve">членов жюри.</w:t>
      </w:r>
      <w:r>
        <w:rPr>
          <w:sz w:val="28"/>
          <w:szCs w:val="28"/>
        </w:rPr>
      </w:r>
    </w:p>
    <w:p>
      <w:pPr>
        <w:pStyle w:val="647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5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</w:t>
      </w:r>
      <w:r>
        <w:rPr>
          <w:sz w:val="28"/>
          <w:szCs w:val="28"/>
        </w:rPr>
        <w:t xml:space="preserve">победителей и призеров.</w:t>
      </w:r>
      <w:r>
        <w:rPr>
          <w:sz w:val="28"/>
          <w:szCs w:val="28"/>
        </w:rPr>
      </w:r>
    </w:p>
    <w:p>
      <w:pPr>
        <w:pStyle w:val="646"/>
        <w:ind w:left="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6" w:name="bookmark37"/>
      <w:r>
        <w:rPr>
          <w:sz w:val="28"/>
          <w:szCs w:val="28"/>
        </w:rPr>
        <w:t xml:space="preserve">Выступили:</w:t>
      </w:r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numPr>
          <w:ilvl w:val="2"/>
          <w:numId w:val="1"/>
        </w:numPr>
        <w:ind w:left="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pStyle w:val="647"/>
        <w:numPr>
          <w:ilvl w:val="2"/>
          <w:numId w:val="1"/>
        </w:numPr>
        <w:ind w:left="20" w:right="246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  <w:br w:type="textWrapping" w:clear="all"/>
        <w:t xml:space="preserve">3</w:t>
        <w:tab/>
      </w:r>
      <w:r>
        <w:rPr>
          <w:sz w:val="28"/>
          <w:szCs w:val="28"/>
        </w:rPr>
      </w:r>
    </w:p>
    <w:p>
      <w:pPr>
        <w:pStyle w:val="649"/>
        <w:ind w:left="20"/>
        <w:spacing w:before="0" w:line="240" w:lineRule="auto"/>
        <w:shd w:val="clear" w:color="auto" w:fill="auto"/>
        <w:rPr>
          <w:rStyle w:val="651"/>
          <w:sz w:val="28"/>
          <w:szCs w:val="28"/>
        </w:rPr>
      </w:pPr>
      <w:r/>
      <w:bookmarkStart w:id="7" w:name="bookmark38"/>
      <w:r>
        <w:rPr>
          <w:rStyle w:val="651"/>
          <w:sz w:val="28"/>
          <w:szCs w:val="28"/>
        </w:rPr>
      </w:r>
      <w:r>
        <w:rPr>
          <w:rStyle w:val="651"/>
          <w:sz w:val="28"/>
          <w:szCs w:val="28"/>
        </w:rPr>
      </w:r>
    </w:p>
    <w:p>
      <w:pPr>
        <w:pStyle w:val="649"/>
        <w:ind w:left="20"/>
        <w:spacing w:before="0" w:line="240" w:lineRule="auto"/>
        <w:shd w:val="clear" w:color="auto" w:fill="auto"/>
      </w:pPr>
      <w:r>
        <w:rPr>
          <w:rStyle w:val="651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bookmarkEnd w:id="7"/>
      <w:r/>
      <w:r/>
    </w:p>
    <w:p>
      <w:pPr>
        <w:pStyle w:val="647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47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47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5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призеров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ероссийской олимпиады школьников по</w:t>
      </w:r>
      <w:r>
        <w:rPr>
          <w:sz w:val="28"/>
          <w:szCs w:val="28"/>
        </w:rPr>
        <w:t xml:space="preserve"> экологии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(прилагается).</w:t>
      </w:r>
      <w:r>
        <w:rPr>
          <w:sz w:val="28"/>
          <w:szCs w:val="28"/>
        </w:rPr>
      </w:r>
    </w:p>
    <w:p>
      <w:pPr>
        <w:pStyle w:val="64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81"/>
        </w:trPr>
        <w:tc>
          <w:tcPr>
            <w:shd w:val="clear" w:color="auto" w:fill="ffffff"/>
            <w:tcBorders>
              <w:bottom w:val="single" w:color="000000" w:sz="4" w:space="0"/>
            </w:tcBorders>
            <w:tcW w:w="3086" w:type="dxa"/>
            <w:vAlign w:val="bottom"/>
            <w:textDirection w:val="lrTb"/>
            <w:noWrap w:val="false"/>
          </w:tcPr>
          <w:p>
            <w:pPr>
              <w:pStyle w:val="647"/>
              <w:ind w:left="18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47"/>
              <w:ind w:left="30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bottom"/>
            <w:textDirection w:val="lrTb"/>
            <w:noWrap w:val="false"/>
          </w:tcPr>
          <w:p>
            <w:pPr>
              <w:pStyle w:val="647"/>
              <w:ind w:left="18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47"/>
              <w:ind w:left="4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  <w:t xml:space="preserve">Приложение № 4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ОТЧЕТ ЖЮРИ</w:t>
        <w:br w:type="textWrapping" w:clear="all"/>
        <w:t xml:space="preserve">об итогах выполнения участникам</w:t>
      </w:r>
      <w:r>
        <w:rPr>
          <w:sz w:val="28"/>
          <w:szCs w:val="28"/>
        </w:rPr>
        <w:t xml:space="preserve">и олимпиадных заданий</w:t>
        <w:br w:type="textWrapping" w:clear="all"/>
        <w:t xml:space="preserve">муниципального этапа вс</w:t>
      </w:r>
      <w:r>
        <w:rPr>
          <w:sz w:val="28"/>
          <w:szCs w:val="28"/>
        </w:rPr>
        <w:t xml:space="preserve">ероссийской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в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(территория Оренбургской области)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  <w:br w:type="textWrapping" w:clear="all"/>
        <w:t xml:space="preserve">допущенных к выполнению заданий</w:t>
        <w:tab/>
      </w:r>
      <w:r>
        <w:rPr>
          <w:sz w:val="28"/>
          <w:szCs w:val="28"/>
        </w:rPr>
      </w:r>
    </w:p>
    <w:p>
      <w:pPr>
        <w:pStyle w:val="647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</w:t>
      </w:r>
      <w:r>
        <w:rPr>
          <w:sz w:val="28"/>
          <w:szCs w:val="28"/>
        </w:rPr>
        <w:t xml:space="preserve">8 класса____,</w:t>
      </w:r>
      <w:r>
        <w:rPr>
          <w:sz w:val="28"/>
          <w:szCs w:val="28"/>
        </w:rPr>
        <w:t xml:space="preserve">9 класс</w:t>
      </w:r>
      <w:r>
        <w:rPr>
          <w:sz w:val="28"/>
          <w:szCs w:val="28"/>
        </w:rPr>
        <w:t xml:space="preserve">а ___, 10 класса ____, 11 класса ______</w:t>
      </w:r>
      <w:r>
        <w:rPr>
          <w:sz w:val="28"/>
          <w:szCs w:val="28"/>
        </w:rPr>
      </w:r>
    </w:p>
    <w:p>
      <w:pPr>
        <w:pStyle w:val="647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</w:t>
      </w:r>
      <w:r>
        <w:rPr>
          <w:sz w:val="28"/>
          <w:szCs w:val="28"/>
        </w:rPr>
        <w:t xml:space="preserve"> выполнения заданий: (средний балл по каждой задаче,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описание типичных ошибок и недочетов в решении каждой задачи,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pStyle w:val="647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</w:t>
      </w:r>
      <w:r>
        <w:rPr>
          <w:sz w:val="28"/>
          <w:szCs w:val="28"/>
        </w:rPr>
        <w:t xml:space="preserve">енены результаты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участников (список с измене</w:t>
      </w:r>
      <w:r>
        <w:rPr>
          <w:sz w:val="28"/>
          <w:szCs w:val="28"/>
        </w:rPr>
        <w:t xml:space="preserve">нием результатов).</w:t>
      </w:r>
      <w:r>
        <w:rPr>
          <w:sz w:val="28"/>
          <w:szCs w:val="28"/>
        </w:rPr>
      </w:r>
    </w:p>
    <w:p>
      <w:pPr>
        <w:pStyle w:val="647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</w:p>
    <w:p>
      <w:pPr>
        <w:pStyle w:val="647"/>
        <w:ind w:left="260" w:firstLine="0"/>
        <w:jc w:val="left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  <w:tab/>
      </w:r>
      <w:r>
        <w:rPr>
          <w:sz w:val="28"/>
          <w:szCs w:val="28"/>
        </w:rPr>
      </w:r>
    </w:p>
    <w:p>
      <w:pPr>
        <w:pStyle w:val="647"/>
        <w:ind w:left="260" w:firstLine="0"/>
        <w:jc w:val="left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  <w:tab/>
        <w:t xml:space="preserve">участников.</w:t>
      </w:r>
      <w:r>
        <w:rPr>
          <w:sz w:val="28"/>
          <w:szCs w:val="28"/>
        </w:rPr>
      </w:r>
    </w:p>
    <w:p>
      <w:pPr>
        <w:pStyle w:val="64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81"/>
        </w:trPr>
        <w:tc>
          <w:tcPr>
            <w:shd w:val="clear" w:color="auto" w:fill="ffffff"/>
            <w:tcBorders>
              <w:bottom w:val="single" w:color="000000" w:sz="4" w:space="0"/>
            </w:tcBorders>
            <w:tcW w:w="3086" w:type="dxa"/>
            <w:vAlign w:val="bottom"/>
            <w:textDirection w:val="lrTb"/>
            <w:noWrap w:val="false"/>
          </w:tcPr>
          <w:p>
            <w:pPr>
              <w:pStyle w:val="647"/>
              <w:ind w:left="18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47"/>
              <w:ind w:left="30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bottom"/>
            <w:textDirection w:val="lrTb"/>
            <w:noWrap w:val="false"/>
          </w:tcPr>
          <w:p>
            <w:pPr>
              <w:pStyle w:val="647"/>
              <w:ind w:left="18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47"/>
              <w:ind w:left="440" w:firstLine="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  <w:p>
            <w:pPr>
              <w:pStyle w:val="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</w:t>
            </w:r>
            <w:r>
              <w:rPr>
                <w:sz w:val="28"/>
                <w:szCs w:val="28"/>
              </w:rPr>
              <w:t xml:space="preserve">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56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sz w:val="24"/>
      <w:szCs w:val="24"/>
      <w:lang w:val="ru-RU" w:eastAsia="ru-RU" w:bidi="ar-SA"/>
    </w:rPr>
  </w:style>
  <w:style w:type="character" w:styleId="635">
    <w:name w:val="Основной шрифт абзаца"/>
    <w:next w:val="635"/>
    <w:link w:val="634"/>
    <w:semiHidden/>
  </w:style>
  <w:style w:type="table" w:styleId="636">
    <w:name w:val="Обычная таблица"/>
    <w:next w:val="636"/>
    <w:link w:val="634"/>
    <w:semiHidden/>
    <w:tblPr/>
  </w:style>
  <w:style w:type="numbering" w:styleId="637">
    <w:name w:val="Нет списка"/>
    <w:next w:val="637"/>
    <w:link w:val="634"/>
    <w:semiHidden/>
  </w:style>
  <w:style w:type="table" w:styleId="638">
    <w:name w:val="Сетка таблицы"/>
    <w:basedOn w:val="636"/>
    <w:next w:val="638"/>
    <w:link w:val="634"/>
    <w:tblPr/>
  </w:style>
  <w:style w:type="character" w:styleId="639">
    <w:name w:val="apple-converted-space"/>
    <w:basedOn w:val="635"/>
    <w:next w:val="639"/>
    <w:link w:val="634"/>
  </w:style>
  <w:style w:type="character" w:styleId="640">
    <w:name w:val="Основной текст_"/>
    <w:next w:val="640"/>
    <w:link w:val="641"/>
    <w:rPr>
      <w:spacing w:val="3"/>
      <w:sz w:val="21"/>
      <w:szCs w:val="21"/>
      <w:shd w:val="clear" w:color="auto" w:fill="ffffff"/>
    </w:rPr>
  </w:style>
  <w:style w:type="paragraph" w:styleId="641">
    <w:name w:val="Основной текст1"/>
    <w:basedOn w:val="634"/>
    <w:next w:val="641"/>
    <w:link w:val="640"/>
    <w:pPr>
      <w:ind w:hanging="520"/>
      <w:jc w:val="both"/>
      <w:spacing w:before="600" w:line="413" w:lineRule="exact"/>
      <w:shd w:val="clear" w:color="auto" w:fill="ffffff"/>
    </w:pPr>
    <w:rPr>
      <w:spacing w:val="3"/>
      <w:sz w:val="21"/>
      <w:szCs w:val="21"/>
      <w:lang w:val="en-US" w:eastAsia="en-US"/>
    </w:rPr>
  </w:style>
  <w:style w:type="character" w:styleId="642">
    <w:name w:val="Заголовок №1_"/>
    <w:next w:val="642"/>
    <w:link w:val="643"/>
    <w:rPr>
      <w:spacing w:val="4"/>
      <w:sz w:val="21"/>
      <w:szCs w:val="21"/>
      <w:shd w:val="clear" w:color="auto" w:fill="ffffff"/>
    </w:rPr>
  </w:style>
  <w:style w:type="paragraph" w:styleId="643">
    <w:name w:val="Заголовок №1"/>
    <w:basedOn w:val="634"/>
    <w:next w:val="643"/>
    <w:link w:val="642"/>
    <w:pPr>
      <w:spacing w:after="300" w:line="240" w:lineRule="atLeast"/>
      <w:shd w:val="clear" w:color="auto" w:fill="ffffff"/>
      <w:outlineLvl w:val="0"/>
    </w:pPr>
    <w:rPr>
      <w:spacing w:val="4"/>
      <w:sz w:val="21"/>
      <w:szCs w:val="21"/>
      <w:lang w:val="en-US" w:eastAsia="en-US"/>
    </w:rPr>
  </w:style>
  <w:style w:type="character" w:styleId="644">
    <w:name w:val="Основной текст + Полужирный"/>
    <w:next w:val="644"/>
    <w:link w:val="63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  <w:lang w:bidi="ar-SA"/>
    </w:rPr>
  </w:style>
  <w:style w:type="character" w:styleId="645">
    <w:name w:val="Основной текст + Полужирный1"/>
    <w:next w:val="645"/>
    <w:link w:val="63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  <w:lang w:bidi="ar-SA"/>
    </w:rPr>
  </w:style>
  <w:style w:type="paragraph" w:styleId="646">
    <w:name w:val="Заголовок №2"/>
    <w:basedOn w:val="634"/>
    <w:next w:val="646"/>
    <w:link w:val="634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</w:rPr>
  </w:style>
  <w:style w:type="paragraph" w:styleId="647">
    <w:name w:val="Основной текст3"/>
    <w:basedOn w:val="634"/>
    <w:next w:val="647"/>
    <w:link w:val="634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48">
    <w:name w:val="Заголовок №2 (3)_"/>
    <w:next w:val="648"/>
    <w:link w:val="649"/>
    <w:rPr>
      <w:sz w:val="26"/>
      <w:szCs w:val="26"/>
      <w:shd w:val="clear" w:color="auto" w:fill="ffffff"/>
    </w:rPr>
  </w:style>
  <w:style w:type="paragraph" w:styleId="649">
    <w:name w:val="Заголовок №2 (3)"/>
    <w:basedOn w:val="634"/>
    <w:next w:val="649"/>
    <w:link w:val="648"/>
    <w:pPr>
      <w:spacing w:before="300" w:line="317" w:lineRule="exact"/>
      <w:shd w:val="clear" w:color="auto" w:fill="ffffff"/>
      <w:outlineLvl w:val="1"/>
    </w:pPr>
    <w:rPr>
      <w:sz w:val="26"/>
      <w:szCs w:val="26"/>
      <w:lang w:val="en-US" w:eastAsia="en-US"/>
    </w:rPr>
  </w:style>
  <w:style w:type="character" w:styleId="650">
    <w:name w:val="Основной текст + Курсив1"/>
    <w:next w:val="650"/>
    <w:link w:val="634"/>
    <w:rPr>
      <w:rFonts w:ascii="Times New Roman" w:hAnsi="Times New Roman" w:cs="Times New Roman"/>
      <w:i/>
      <w:iCs/>
      <w:spacing w:val="3"/>
      <w:sz w:val="26"/>
      <w:szCs w:val="26"/>
      <w:u w:val="single"/>
      <w:shd w:val="clear" w:color="auto" w:fill="ffffff"/>
      <w:lang w:bidi="ar-SA"/>
    </w:rPr>
  </w:style>
  <w:style w:type="character" w:styleId="651">
    <w:name w:val="Заголовок №2 (3) + Полужирный"/>
    <w:next w:val="651"/>
    <w:link w:val="634"/>
    <w:rPr>
      <w:b/>
      <w:bCs/>
      <w:spacing w:val="-2"/>
      <w:sz w:val="26"/>
      <w:szCs w:val="26"/>
      <w:shd w:val="clear" w:color="auto" w:fill="ffffff"/>
    </w:rPr>
  </w:style>
  <w:style w:type="paragraph" w:styleId="652">
    <w:name w:val="Верхний колонтитул"/>
    <w:basedOn w:val="634"/>
    <w:next w:val="652"/>
    <w:link w:val="65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3">
    <w:name w:val="Верхний колонтитул Знак"/>
    <w:next w:val="653"/>
    <w:link w:val="652"/>
    <w:rPr>
      <w:sz w:val="24"/>
      <w:szCs w:val="24"/>
    </w:rPr>
  </w:style>
  <w:style w:type="paragraph" w:styleId="654">
    <w:name w:val="Нижний колонтитул"/>
    <w:basedOn w:val="634"/>
    <w:next w:val="654"/>
    <w:link w:val="65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5">
    <w:name w:val="Нижний колонтитул Знак"/>
    <w:next w:val="655"/>
    <w:link w:val="654"/>
    <w:uiPriority w:val="99"/>
    <w:rPr>
      <w:sz w:val="24"/>
      <w:szCs w:val="24"/>
    </w:rPr>
  </w:style>
  <w:style w:type="character" w:styleId="2749" w:default="1">
    <w:name w:val="Default Paragraph Font"/>
    <w:uiPriority w:val="1"/>
    <w:semiHidden/>
    <w:unhideWhenUsed/>
  </w:style>
  <w:style w:type="numbering" w:styleId="2750" w:default="1">
    <w:name w:val="No List"/>
    <w:uiPriority w:val="99"/>
    <w:semiHidden/>
    <w:unhideWhenUsed/>
  </w:style>
  <w:style w:type="table" w:styleId="27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tavar</cp:lastModifiedBy>
  <cp:revision>4</cp:revision>
  <dcterms:created xsi:type="dcterms:W3CDTF">2023-11-28T05:07:00Z</dcterms:created>
  <dcterms:modified xsi:type="dcterms:W3CDTF">2025-11-24T06:24:30Z</dcterms:modified>
  <cp:version>1048576</cp:version>
</cp:coreProperties>
</file>